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3630" w:type="dxa"/>
        <w:tblLook w:val="04A0" w:firstRow="1" w:lastRow="0" w:firstColumn="1" w:lastColumn="0" w:noHBand="0" w:noVBand="1"/>
      </w:tblPr>
      <w:tblGrid>
        <w:gridCol w:w="539"/>
        <w:gridCol w:w="1588"/>
        <w:gridCol w:w="2221"/>
        <w:gridCol w:w="4641"/>
        <w:gridCol w:w="4641"/>
      </w:tblGrid>
      <w:tr w:rsidR="007212B7" w:rsidRPr="007212B7" w14:paraId="4EBC5909" w14:textId="049B675B" w:rsidTr="007212B7">
        <w:trPr>
          <w:tblHeader/>
        </w:trPr>
        <w:tc>
          <w:tcPr>
            <w:tcW w:w="539" w:type="dxa"/>
            <w:shd w:val="clear" w:color="auto" w:fill="9CC2E5" w:themeFill="accent1" w:themeFillTint="99"/>
          </w:tcPr>
          <w:p w14:paraId="4CFBB18B" w14:textId="71C5D3E9" w:rsidR="007212B7" w:rsidRPr="007212B7" w:rsidRDefault="007212B7" w:rsidP="006D3FA0">
            <w:pPr>
              <w:jc w:val="center"/>
              <w:rPr>
                <w:rFonts w:ascii="Times New Roman" w:hAnsi="Times New Roman" w:cs="Times New Roman"/>
                <w:b/>
                <w:sz w:val="20"/>
                <w:szCs w:val="20"/>
              </w:rPr>
            </w:pPr>
            <w:bookmarkStart w:id="0" w:name="_GoBack"/>
            <w:bookmarkEnd w:id="0"/>
            <w:r w:rsidRPr="007212B7">
              <w:rPr>
                <w:rFonts w:ascii="Times New Roman" w:hAnsi="Times New Roman" w:cs="Times New Roman"/>
                <w:b/>
                <w:sz w:val="20"/>
                <w:szCs w:val="20"/>
              </w:rPr>
              <w:t xml:space="preserve"> Lp.</w:t>
            </w:r>
          </w:p>
        </w:tc>
        <w:tc>
          <w:tcPr>
            <w:tcW w:w="1588" w:type="dxa"/>
            <w:shd w:val="clear" w:color="auto" w:fill="9CC2E5" w:themeFill="accent1" w:themeFillTint="99"/>
          </w:tcPr>
          <w:p w14:paraId="6ED6F7F6" w14:textId="77777777" w:rsidR="007212B7" w:rsidRPr="007212B7" w:rsidRDefault="007212B7" w:rsidP="006D3FA0">
            <w:pPr>
              <w:jc w:val="center"/>
              <w:rPr>
                <w:rFonts w:ascii="Times New Roman" w:hAnsi="Times New Roman" w:cs="Times New Roman"/>
                <w:b/>
                <w:sz w:val="20"/>
                <w:szCs w:val="20"/>
              </w:rPr>
            </w:pPr>
            <w:r w:rsidRPr="007212B7">
              <w:rPr>
                <w:rFonts w:ascii="Times New Roman" w:hAnsi="Times New Roman" w:cs="Times New Roman"/>
                <w:b/>
                <w:sz w:val="20"/>
                <w:szCs w:val="20"/>
              </w:rPr>
              <w:t>Jednostka redakcyjna, której dotyczy uwaga</w:t>
            </w:r>
          </w:p>
        </w:tc>
        <w:tc>
          <w:tcPr>
            <w:tcW w:w="2221" w:type="dxa"/>
            <w:shd w:val="clear" w:color="auto" w:fill="9CC2E5" w:themeFill="accent1" w:themeFillTint="99"/>
          </w:tcPr>
          <w:p w14:paraId="47F389BC" w14:textId="77777777" w:rsidR="007212B7" w:rsidRPr="007212B7" w:rsidRDefault="007212B7" w:rsidP="006D3FA0">
            <w:pPr>
              <w:jc w:val="center"/>
              <w:rPr>
                <w:rFonts w:ascii="Times New Roman" w:hAnsi="Times New Roman" w:cs="Times New Roman"/>
                <w:b/>
                <w:sz w:val="20"/>
                <w:szCs w:val="20"/>
              </w:rPr>
            </w:pPr>
            <w:r w:rsidRPr="007212B7">
              <w:rPr>
                <w:rFonts w:ascii="Times New Roman" w:hAnsi="Times New Roman" w:cs="Times New Roman"/>
                <w:b/>
                <w:sz w:val="20"/>
                <w:szCs w:val="20"/>
              </w:rPr>
              <w:t>Autor uwagi</w:t>
            </w:r>
          </w:p>
        </w:tc>
        <w:tc>
          <w:tcPr>
            <w:tcW w:w="4641" w:type="dxa"/>
            <w:shd w:val="clear" w:color="auto" w:fill="9CC2E5" w:themeFill="accent1" w:themeFillTint="99"/>
          </w:tcPr>
          <w:p w14:paraId="64F7C464" w14:textId="77777777" w:rsidR="007212B7" w:rsidRPr="007212B7" w:rsidRDefault="007212B7" w:rsidP="006D3FA0">
            <w:pPr>
              <w:jc w:val="center"/>
              <w:rPr>
                <w:rFonts w:ascii="Times New Roman" w:hAnsi="Times New Roman" w:cs="Times New Roman"/>
                <w:b/>
                <w:sz w:val="20"/>
                <w:szCs w:val="20"/>
              </w:rPr>
            </w:pPr>
            <w:r w:rsidRPr="007212B7">
              <w:rPr>
                <w:rFonts w:ascii="Times New Roman" w:hAnsi="Times New Roman" w:cs="Times New Roman"/>
                <w:b/>
                <w:sz w:val="20"/>
                <w:szCs w:val="20"/>
              </w:rPr>
              <w:t>Treść uwagi</w:t>
            </w:r>
          </w:p>
        </w:tc>
        <w:tc>
          <w:tcPr>
            <w:tcW w:w="4641" w:type="dxa"/>
            <w:shd w:val="clear" w:color="auto" w:fill="9CC2E5" w:themeFill="accent1" w:themeFillTint="99"/>
          </w:tcPr>
          <w:p w14:paraId="58D8CA86" w14:textId="2D75D2E5" w:rsidR="007212B7" w:rsidRPr="007212B7" w:rsidRDefault="00E647D9" w:rsidP="006D3FA0">
            <w:pPr>
              <w:jc w:val="center"/>
              <w:rPr>
                <w:rFonts w:ascii="Times New Roman" w:hAnsi="Times New Roman" w:cs="Times New Roman"/>
                <w:b/>
                <w:sz w:val="20"/>
                <w:szCs w:val="20"/>
              </w:rPr>
            </w:pPr>
            <w:r w:rsidRPr="00E647D9">
              <w:rPr>
                <w:rFonts w:ascii="Times New Roman" w:hAnsi="Times New Roman" w:cs="Times New Roman"/>
                <w:b/>
                <w:sz w:val="20"/>
                <w:szCs w:val="20"/>
              </w:rPr>
              <w:t>Stanowisko Ministerstwa Zdrowia</w:t>
            </w:r>
          </w:p>
        </w:tc>
      </w:tr>
      <w:tr w:rsidR="007212B7" w:rsidRPr="007212B7" w14:paraId="64306AE6" w14:textId="0FDE66ED" w:rsidTr="007212B7">
        <w:tc>
          <w:tcPr>
            <w:tcW w:w="539" w:type="dxa"/>
          </w:tcPr>
          <w:p w14:paraId="5A1A28C2"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389A8493" w14:textId="0EEBAEEE"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w zakresie przepisu w § 2 w ust. 1</w:t>
            </w:r>
          </w:p>
        </w:tc>
        <w:tc>
          <w:tcPr>
            <w:tcW w:w="2221" w:type="dxa"/>
          </w:tcPr>
          <w:p w14:paraId="1ADCDD09" w14:textId="60B1E450"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Stowarzyszenie Twórców Oprogramowania Rynku Medycznego</w:t>
            </w:r>
          </w:p>
        </w:tc>
        <w:tc>
          <w:tcPr>
            <w:tcW w:w="4641" w:type="dxa"/>
          </w:tcPr>
          <w:p w14:paraId="26186FBF" w14:textId="31BB5F9D" w:rsidR="007212B7" w:rsidRPr="007212B7" w:rsidRDefault="007212B7" w:rsidP="00BF3CE3">
            <w:pPr>
              <w:jc w:val="both"/>
              <w:rPr>
                <w:rFonts w:ascii="Times New Roman" w:hAnsi="Times New Roman" w:cs="Times New Roman"/>
                <w:bCs/>
                <w:sz w:val="20"/>
                <w:szCs w:val="20"/>
              </w:rPr>
            </w:pPr>
            <w:r w:rsidRPr="007212B7">
              <w:rPr>
                <w:rFonts w:ascii="Times New Roman" w:hAnsi="Times New Roman" w:cs="Times New Roman"/>
                <w:bCs/>
                <w:sz w:val="20"/>
                <w:szCs w:val="20"/>
              </w:rPr>
              <w:t>w § 2 w ust. 1 proponowane jest przekazywanie nr REGON w przypadku świadczeniodawcy, o którym mowa w art. 5 pkt 41 lit. b ustawy z dnia 27 sierpnia 2004 r. o świadczeniach opieki zdrowotnej finansowanych ze środków publicznych. Tymczasem ustawa o działalności leczniczej nie przewiduje posiadania nr REGON u tych świadczeniodawców. Jeśli ma być przekazywany REGON to raczej opcjonalnie, czyli jeśli nadany.</w:t>
            </w:r>
          </w:p>
        </w:tc>
        <w:tc>
          <w:tcPr>
            <w:tcW w:w="4641" w:type="dxa"/>
          </w:tcPr>
          <w:p w14:paraId="621F4951" w14:textId="77777777" w:rsidR="007212B7" w:rsidRPr="007212B7" w:rsidRDefault="007212B7" w:rsidP="00BF3CE3">
            <w:pPr>
              <w:jc w:val="both"/>
              <w:rPr>
                <w:rFonts w:ascii="Times New Roman" w:hAnsi="Times New Roman" w:cs="Times New Roman"/>
                <w:bCs/>
                <w:sz w:val="20"/>
                <w:szCs w:val="20"/>
              </w:rPr>
            </w:pPr>
          </w:p>
        </w:tc>
      </w:tr>
      <w:tr w:rsidR="007212B7" w:rsidRPr="007212B7" w14:paraId="7B68986E" w14:textId="654CA39B" w:rsidTr="007212B7">
        <w:tc>
          <w:tcPr>
            <w:tcW w:w="539" w:type="dxa"/>
          </w:tcPr>
          <w:p w14:paraId="2AB08410"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797CE9EB" w14:textId="6F227934"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b</w:t>
            </w:r>
          </w:p>
          <w:p w14:paraId="1890C437" w14:textId="0F81B3D2"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dodający przepis § 2 ust. 1 pkt 2 lit i-l</w:t>
            </w:r>
          </w:p>
          <w:p w14:paraId="16673F76" w14:textId="77777777" w:rsidR="007212B7" w:rsidRPr="007212B7" w:rsidRDefault="007212B7" w:rsidP="006D3FA0">
            <w:pPr>
              <w:jc w:val="both"/>
              <w:rPr>
                <w:rFonts w:ascii="Times New Roman" w:hAnsi="Times New Roman" w:cs="Times New Roman"/>
                <w:b/>
                <w:sz w:val="20"/>
                <w:szCs w:val="20"/>
              </w:rPr>
            </w:pPr>
          </w:p>
          <w:p w14:paraId="50C732D4" w14:textId="3239F32C" w:rsidR="007212B7" w:rsidRPr="007212B7" w:rsidRDefault="007212B7" w:rsidP="006D3FA0">
            <w:pPr>
              <w:jc w:val="both"/>
              <w:rPr>
                <w:rFonts w:ascii="Times New Roman" w:hAnsi="Times New Roman" w:cs="Times New Roman"/>
                <w:sz w:val="20"/>
                <w:szCs w:val="20"/>
              </w:rPr>
            </w:pPr>
          </w:p>
        </w:tc>
        <w:tc>
          <w:tcPr>
            <w:tcW w:w="2221" w:type="dxa"/>
          </w:tcPr>
          <w:p w14:paraId="28944B9A" w14:textId="532EC1FF" w:rsidR="007212B7" w:rsidRPr="007212B7" w:rsidRDefault="007212B7" w:rsidP="00312DB9">
            <w:pPr>
              <w:jc w:val="both"/>
              <w:rPr>
                <w:rFonts w:ascii="Times New Roman" w:hAnsi="Times New Roman" w:cs="Times New Roman"/>
                <w:sz w:val="20"/>
                <w:szCs w:val="20"/>
              </w:rPr>
            </w:pPr>
            <w:r w:rsidRPr="007212B7">
              <w:rPr>
                <w:rFonts w:ascii="Times New Roman" w:hAnsi="Times New Roman" w:cs="Times New Roman"/>
                <w:sz w:val="20"/>
                <w:szCs w:val="20"/>
              </w:rPr>
              <w:t xml:space="preserve">Grupa około 6 tysięcy  obywateli </w:t>
            </w:r>
          </w:p>
          <w:p w14:paraId="6C6785EE" w14:textId="3301FB80" w:rsidR="007212B7" w:rsidRPr="007212B7" w:rsidRDefault="007212B7" w:rsidP="00312DB9">
            <w:pPr>
              <w:jc w:val="both"/>
              <w:rPr>
                <w:rFonts w:ascii="Times New Roman" w:hAnsi="Times New Roman" w:cs="Times New Roman"/>
                <w:sz w:val="20"/>
                <w:szCs w:val="20"/>
              </w:rPr>
            </w:pPr>
          </w:p>
          <w:p w14:paraId="0A30CFBB" w14:textId="242D5380" w:rsidR="007212B7" w:rsidRPr="007212B7" w:rsidRDefault="007212B7" w:rsidP="00312DB9">
            <w:pPr>
              <w:jc w:val="both"/>
              <w:rPr>
                <w:rFonts w:ascii="Times New Roman" w:hAnsi="Times New Roman" w:cs="Times New Roman"/>
                <w:sz w:val="20"/>
                <w:szCs w:val="20"/>
              </w:rPr>
            </w:pPr>
          </w:p>
          <w:p w14:paraId="3304CFD9" w14:textId="0E491570" w:rsidR="007212B7" w:rsidRPr="007212B7" w:rsidRDefault="007212B7" w:rsidP="007A0890">
            <w:pPr>
              <w:jc w:val="both"/>
              <w:rPr>
                <w:rFonts w:ascii="Times New Roman" w:hAnsi="Times New Roman" w:cs="Times New Roman"/>
                <w:sz w:val="20"/>
                <w:szCs w:val="20"/>
              </w:rPr>
            </w:pPr>
          </w:p>
          <w:p w14:paraId="04F5C0C4" w14:textId="3C8386EB" w:rsidR="007212B7" w:rsidRPr="007212B7" w:rsidRDefault="007212B7" w:rsidP="007A0890">
            <w:pPr>
              <w:jc w:val="both"/>
              <w:rPr>
                <w:rFonts w:ascii="Times New Roman" w:hAnsi="Times New Roman" w:cs="Times New Roman"/>
                <w:sz w:val="20"/>
                <w:szCs w:val="20"/>
              </w:rPr>
            </w:pPr>
          </w:p>
        </w:tc>
        <w:tc>
          <w:tcPr>
            <w:tcW w:w="4641" w:type="dxa"/>
          </w:tcPr>
          <w:p w14:paraId="4C55E236" w14:textId="34EA8664" w:rsidR="007212B7" w:rsidRPr="007212B7" w:rsidRDefault="007212B7" w:rsidP="007A0890">
            <w:pPr>
              <w:jc w:val="both"/>
              <w:rPr>
                <w:rFonts w:ascii="Times New Roman" w:hAnsi="Times New Roman" w:cs="Times New Roman"/>
                <w:b/>
                <w:sz w:val="20"/>
                <w:szCs w:val="20"/>
              </w:rPr>
            </w:pPr>
            <w:r w:rsidRPr="007212B7">
              <w:rPr>
                <w:rFonts w:ascii="Times New Roman" w:hAnsi="Times New Roman" w:cs="Times New Roman"/>
                <w:b/>
                <w:sz w:val="20"/>
                <w:szCs w:val="20"/>
              </w:rPr>
              <w:t>usunięcie z projektu rozporządzenia § 1 pkt 1 lit. b dodającego przepis § 2 ust. 1 pkt 2 lit. l, brzmiącego „informacje o ciąży usługobiorcy”.</w:t>
            </w:r>
          </w:p>
          <w:p w14:paraId="667004E2" w14:textId="77777777" w:rsidR="007212B7" w:rsidRPr="007212B7" w:rsidRDefault="007212B7" w:rsidP="007A0890">
            <w:pPr>
              <w:jc w:val="both"/>
              <w:rPr>
                <w:rFonts w:ascii="Times New Roman" w:hAnsi="Times New Roman" w:cs="Times New Roman"/>
                <w:sz w:val="20"/>
                <w:szCs w:val="20"/>
              </w:rPr>
            </w:pPr>
          </w:p>
          <w:p w14:paraId="0BE43348" w14:textId="4E39234A" w:rsidR="007212B7" w:rsidRPr="007212B7" w:rsidRDefault="007212B7" w:rsidP="007A0890">
            <w:pPr>
              <w:jc w:val="both"/>
              <w:rPr>
                <w:rFonts w:ascii="Times New Roman" w:hAnsi="Times New Roman" w:cs="Times New Roman"/>
                <w:sz w:val="20"/>
                <w:szCs w:val="20"/>
              </w:rPr>
            </w:pPr>
            <w:r w:rsidRPr="007212B7">
              <w:rPr>
                <w:rFonts w:ascii="Times New Roman" w:hAnsi="Times New Roman" w:cs="Times New Roman"/>
                <w:sz w:val="20"/>
                <w:szCs w:val="20"/>
              </w:rPr>
              <w:t>Zbieranie danych do Systemu Informacji Medycznej na temat ciąży każdego usługobiorcy narusza art. 47 Konstytucji Rzeczypospolitej Polskiej z dnia 2 kwietnia 1997 r. (Dz. U. nr 78, poz. 483, dalej jako Konstytucja RP) – prawo do prywatności, które zostaje bezprawnie naruszone i ograniczone przez projektowane rozporządzenie, w sposób bezprawny w związku z konstytucyjnymi zasadami delimitacji praw człowieka, które unormowane zostały w art. 31 ust. 3 Konstytucji RP. Ponadto zakres zbieranych danych przekracza granicę delegacji ustawowej zawartej w art. 11 ust. 4a ustawy o systemie informacji w ochronie zdrowia, który stanowi, że dane zbierane w rejestrach muszą uwzględniać tylko informacje „mając na względzie zakres świadczeń udzielanych przez usługodawców”. Jest to dyspozycja wiążąca adresata normy, w tym przypadku Ministra Zdrowia. Przyjęcie rozporządzenia w proponowanym kształcie zatem naruszy art. 92 ust. 1 Konstytucji RP, co spowoduje, że akt normatywny będzie obciążony wadą prawną, która będzie mogła być kwestionowana przed sądami powszechnymi.</w:t>
            </w:r>
          </w:p>
          <w:p w14:paraId="010BB0A4" w14:textId="77777777" w:rsidR="007212B7" w:rsidRPr="007212B7" w:rsidRDefault="007212B7" w:rsidP="007A0890">
            <w:pPr>
              <w:jc w:val="both"/>
              <w:rPr>
                <w:rFonts w:ascii="Times New Roman" w:hAnsi="Times New Roman" w:cs="Times New Roman"/>
                <w:sz w:val="20"/>
                <w:szCs w:val="20"/>
              </w:rPr>
            </w:pPr>
          </w:p>
          <w:p w14:paraId="787BE0DE" w14:textId="4F6B9EA7" w:rsidR="007212B7" w:rsidRPr="007212B7" w:rsidRDefault="007212B7" w:rsidP="0015218A">
            <w:pPr>
              <w:jc w:val="both"/>
              <w:rPr>
                <w:rFonts w:ascii="Times New Roman" w:hAnsi="Times New Roman" w:cs="Times New Roman"/>
                <w:sz w:val="20"/>
                <w:szCs w:val="20"/>
              </w:rPr>
            </w:pPr>
            <w:r w:rsidRPr="007212B7">
              <w:rPr>
                <w:rFonts w:ascii="Times New Roman" w:hAnsi="Times New Roman" w:cs="Times New Roman"/>
                <w:sz w:val="20"/>
                <w:szCs w:val="20"/>
              </w:rPr>
              <w:lastRenderedPageBreak/>
              <w:t>Rejestr ciąż spowoduje jedynie spadek przyrostu naturalnego bo ogrom młodych kobiet w tym ja, czują jedynie lęk przed zajściem w ciąże w tym kraju.</w:t>
            </w:r>
          </w:p>
        </w:tc>
        <w:tc>
          <w:tcPr>
            <w:tcW w:w="4641" w:type="dxa"/>
          </w:tcPr>
          <w:p w14:paraId="482D62D3" w14:textId="77777777" w:rsidR="007212B7" w:rsidRPr="007212B7" w:rsidRDefault="007212B7" w:rsidP="007A0890">
            <w:pPr>
              <w:jc w:val="both"/>
              <w:rPr>
                <w:rFonts w:ascii="Times New Roman" w:hAnsi="Times New Roman" w:cs="Times New Roman"/>
                <w:b/>
                <w:sz w:val="20"/>
                <w:szCs w:val="20"/>
              </w:rPr>
            </w:pPr>
          </w:p>
        </w:tc>
      </w:tr>
      <w:tr w:rsidR="007212B7" w:rsidRPr="007212B7" w14:paraId="04DAA414" w14:textId="1035199D" w:rsidTr="007212B7">
        <w:tc>
          <w:tcPr>
            <w:tcW w:w="539" w:type="dxa"/>
          </w:tcPr>
          <w:p w14:paraId="5E565302"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30BB53DC" w14:textId="20F13807"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b</w:t>
            </w:r>
            <w:r w:rsidRPr="007212B7">
              <w:t xml:space="preserve"> </w:t>
            </w:r>
            <w:r w:rsidRPr="007212B7">
              <w:rPr>
                <w:rFonts w:ascii="Times New Roman" w:hAnsi="Times New Roman" w:cs="Times New Roman"/>
                <w:b/>
                <w:sz w:val="20"/>
                <w:szCs w:val="20"/>
              </w:rPr>
              <w:t xml:space="preserve">dodający przepis § 2 ust. 1 pkt 2 lit i-l </w:t>
            </w:r>
          </w:p>
        </w:tc>
        <w:tc>
          <w:tcPr>
            <w:tcW w:w="2221" w:type="dxa"/>
          </w:tcPr>
          <w:p w14:paraId="1D8CFA7D" w14:textId="5E8AAB41"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M</w:t>
            </w:r>
            <w:r w:rsidR="00417746">
              <w:rPr>
                <w:rFonts w:ascii="Times New Roman" w:hAnsi="Times New Roman" w:cs="Times New Roman"/>
                <w:sz w:val="20"/>
                <w:szCs w:val="20"/>
              </w:rPr>
              <w:t xml:space="preserve">arcin </w:t>
            </w:r>
            <w:proofErr w:type="spellStart"/>
            <w:r w:rsidRPr="007212B7">
              <w:rPr>
                <w:rFonts w:ascii="Times New Roman" w:hAnsi="Times New Roman" w:cs="Times New Roman"/>
                <w:sz w:val="20"/>
                <w:szCs w:val="20"/>
              </w:rPr>
              <w:t>Gartych</w:t>
            </w:r>
            <w:proofErr w:type="spellEnd"/>
          </w:p>
        </w:tc>
        <w:tc>
          <w:tcPr>
            <w:tcW w:w="4641" w:type="dxa"/>
          </w:tcPr>
          <w:p w14:paraId="44723F8A" w14:textId="0A072958"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czy gromadzone dane o alergiach, grupie krwi, przeszczepach, poważnych chorobach będą podlegać jakiejś szczególnej ochronie? czy dane będzie mógł pozyskać każdy haker, który użyje do tego konta lekarza?</w:t>
            </w:r>
          </w:p>
        </w:tc>
        <w:tc>
          <w:tcPr>
            <w:tcW w:w="4641" w:type="dxa"/>
          </w:tcPr>
          <w:p w14:paraId="60245128" w14:textId="77777777" w:rsidR="007212B7" w:rsidRPr="007212B7" w:rsidRDefault="007212B7" w:rsidP="007A0890">
            <w:pPr>
              <w:jc w:val="both"/>
              <w:rPr>
                <w:rFonts w:ascii="Times New Roman" w:hAnsi="Times New Roman" w:cs="Times New Roman"/>
                <w:bCs/>
                <w:sz w:val="20"/>
                <w:szCs w:val="20"/>
              </w:rPr>
            </w:pPr>
          </w:p>
        </w:tc>
      </w:tr>
      <w:tr w:rsidR="007212B7" w:rsidRPr="007212B7" w14:paraId="1DB831D6" w14:textId="6C4A636A" w:rsidTr="007212B7">
        <w:tc>
          <w:tcPr>
            <w:tcW w:w="539" w:type="dxa"/>
          </w:tcPr>
          <w:p w14:paraId="13EA922A"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28F61FD0" w14:textId="5DE14B6A"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b dodający przepis § 2 ust. 1 pkt 2 lit i-l</w:t>
            </w:r>
          </w:p>
        </w:tc>
        <w:tc>
          <w:tcPr>
            <w:tcW w:w="2221" w:type="dxa"/>
          </w:tcPr>
          <w:p w14:paraId="052F3E24" w14:textId="498F3BC6" w:rsidR="007212B7" w:rsidRPr="007212B7" w:rsidRDefault="00F652E5" w:rsidP="00722C52">
            <w:pPr>
              <w:jc w:val="both"/>
              <w:rPr>
                <w:rFonts w:ascii="Times New Roman" w:hAnsi="Times New Roman" w:cs="Times New Roman"/>
                <w:sz w:val="20"/>
                <w:szCs w:val="20"/>
              </w:rPr>
            </w:pPr>
            <w:r w:rsidRPr="00F652E5">
              <w:rPr>
                <w:rFonts w:ascii="Times New Roman" w:hAnsi="Times New Roman" w:cs="Times New Roman"/>
                <w:sz w:val="20"/>
                <w:szCs w:val="20"/>
              </w:rPr>
              <w:t xml:space="preserve">Naczelna Rada Lekarska  </w:t>
            </w:r>
          </w:p>
        </w:tc>
        <w:tc>
          <w:tcPr>
            <w:tcW w:w="4641" w:type="dxa"/>
          </w:tcPr>
          <w:p w14:paraId="07AFF913" w14:textId="6DE24E95"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Projekt przewiduje zmianę polegającą na obowiązku zamieszczenia w każdym raporcie każdego zdarzenia medycznego danych usługobiorcy, które mają obejmować informację o: wyrobach medycznych zaimplantowanych u usługobiorcy, alergiach, grupie krwi oraz ciąży</w:t>
            </w:r>
          </w:p>
          <w:p w14:paraId="485AB8EB" w14:textId="1DED968D"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W kwestii zaimplantowanych wyrobów medycznych, z treści projektu nie wynika wprost czy dotyczyć ma to raportu ze zdarzenia medycznego dotyczącego danej implantacji. Należałoby zatem dokonać zmiany redakcji projektowanego przepisu w zakresie litery „i” tak aby nie było wątpliwości że informacja o zaimplementowanych wyrobach medycznych dotyczy raportu ze zdarzenia medycznego dotyczącego właśnie danej implementacji. </w:t>
            </w:r>
          </w:p>
          <w:p w14:paraId="5C60F750" w14:textId="77777777"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Odnosząc się do kwestii informacji o grupie krwi i alergiach samorząd lekarski uważa, że podmioty wykonujące działalność leczniczą nie mają możliwość weryfikacji informacji podawanych przez pacjenta.  Czym innym jest opis wywiadu przeprowadzonego z pacjentem zamieszczony w dokumentacji medycznej (stanowi odzwierciedlenie informacji podanych przez samego pacjenta) a czym innym oznaczenia mające nieść za sobą wiarygodną informację o obiektywnych parametrach dotyczących pacjenta. Spora część pacjentów po prostu nie pamięta na przykład swojej grupy krwi, a niejednokrotnie również jej nie zna. W </w:t>
            </w:r>
            <w:r w:rsidRPr="007212B7">
              <w:rPr>
                <w:rFonts w:ascii="Times New Roman" w:hAnsi="Times New Roman" w:cs="Times New Roman"/>
                <w:bCs/>
                <w:sz w:val="20"/>
                <w:szCs w:val="20"/>
              </w:rPr>
              <w:lastRenderedPageBreak/>
              <w:t xml:space="preserve">jeszcze większym stopniu obarczona dozą niepewności jest pobierana od pacjenta informacja o alergiach. </w:t>
            </w:r>
          </w:p>
          <w:p w14:paraId="24885377" w14:textId="77777777"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Projekt rozporządzenia nie precyzuje czy wpis do raportu odnośnie grupy krwi i alergii miałby następować wskutek oświadczenia pacjentów czy na podstawie dokumentów, a jeśli na podstawie dokumentu to jakich. Projekt zdaje się nie brać pod uwagę sytuacji w której dwóch usługodawców pozyska różne informacje odnośnie tych parametrów w szczególności grupę krwi lub gdy jeden z tych podmiotów błędnie wpisze do raportu te informacje.  System zapewne wykryje błąd zwróci do korekty późniejszy z raportu niekoniecznie ten wadliwy ale w związku z tym, że raportowanie zdarzeń medycznych nie musi odbywać się w czasie rzeczywistym wyjaśnienie tych niezgodności z pacjentem może być bardzo utrudnione. </w:t>
            </w:r>
          </w:p>
          <w:p w14:paraId="6ABA0450" w14:textId="77777777"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Trudno nie zauważyć również wątpliwości natury prawnej obowiązek podania danych o alergiach i o grupie krwi musiałby rodzić również obowiązek podania tych danych przez pacjenta. Przepis art. 25 ustawy o prawach pacjenta i Rzeczniku Praw Pacjenta zawiera co prawda otwarty katalog informacji jakie ma zawierać dokumentacja medyczna, jednak rozporządzenie MZ  w sprawie rodzajów, zakresu i wzorów dokumentacji medycznej oraz sposobu jej przetwarzania obliguje prowadzącego dokumentację medyczną do zamieszczania w niej informacje o grupie krwi jedynie w przypadku dokumentacji sali porodowej karty noworodka i książeczki zdrowia dziecka. Analogicznie obowiązek w stosunku do alergii występuje jedynie w okołooperacyjnej karcie kontrolnej. </w:t>
            </w:r>
          </w:p>
          <w:p w14:paraId="27AFD064" w14:textId="5A9E6E09"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Ponadto przyjęcie zasady, że wskazany w projekcie poszerzony zakres danych raportowany jest przez </w:t>
            </w:r>
            <w:r w:rsidRPr="007212B7">
              <w:rPr>
                <w:rFonts w:ascii="Times New Roman" w:hAnsi="Times New Roman" w:cs="Times New Roman"/>
                <w:bCs/>
                <w:sz w:val="20"/>
                <w:szCs w:val="20"/>
              </w:rPr>
              <w:lastRenderedPageBreak/>
              <w:t xml:space="preserve">każdego z usługodawców powodowałby konieczność odmowy udzielenia świadczenia w przypadku niemożności podania tych danych przez pacjenta. Informacje te zaś nie są bezwzględnie wymagane przy każdym zdarzeniu medycznym toteż stawia to usługodawców wobec dwóch możliwych wariantów: a) uwarunkowanie udzielenia świadczenia od podania tych danych byłoby w większości przypadków naruszeniem autonomii informacyjnej pacjenta albo b) ograniczenie działania projektowanego przepisu do konkretnych usługodawców (wpisy dotyczące odpowiednio alergii dla np. poradni alergologicznych, grup krwi dla pracowni diagnostycznych) co wymagałoby opracowania szczegółowych zasad walidacji raportu ze względu na profil usługodawcy, co z kolei byłoby tworzeniem mechanizmu różnicującego obowiązku usługodawców poza regulacją prawną </w:t>
            </w:r>
          </w:p>
          <w:p w14:paraId="2D609FDA" w14:textId="77777777"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Odnosząc się z kolei do obowiązku zamieszczania w każdym raporcie zdarzenia medycznego informacji o ciąży pacjentki, przy uwzględnieniu powyższych warunków uzasadnienie jego dokonywania, zdaniem prezydium NRL przedmiotowy wpis powinien być jednokrotny. Natomiast obowiązek raportowania powinien ciążyć na placówce wystawiającej kartę przebiegu ciąży. Jednocześnie projektowane rozporządzenie nie przewiduje procedury wykreślenia wpisu, która może być konieczna nie tylko z uwagi na rozwiązanie ale również wskutek przedwczesnego zakończenia ciąży </w:t>
            </w:r>
          </w:p>
          <w:p w14:paraId="1E1AF2A7" w14:textId="77777777"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W ocenie NRL dla zrozumienia i oceny racjonalności proponowanych rozszerzeń niezbędne wydawałoby się wskazanie mechanizmu według, którego nowy zakres danych korzystnie wpłynie na proces leczniczy. Nieznane są NRL prace nad tworzeniem reguł kojarzących na poziomie SIM przypisany lek (produkt </w:t>
            </w:r>
            <w:r w:rsidRPr="007212B7">
              <w:rPr>
                <w:rFonts w:ascii="Times New Roman" w:hAnsi="Times New Roman" w:cs="Times New Roman"/>
                <w:bCs/>
                <w:sz w:val="20"/>
                <w:szCs w:val="20"/>
              </w:rPr>
              <w:lastRenderedPageBreak/>
              <w:t xml:space="preserve">leczniczy jego postaci dawkowanie)z zapisaną w SIM informacją o alergiach lub ciąży. </w:t>
            </w:r>
          </w:p>
          <w:p w14:paraId="006F9AD0" w14:textId="35B1A685"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Celowe ponadto wydaje się wyrobienie bezwzględnego nawyku informowania osoby udzielającej świadczenia o alergiach lub ciąży. Świadomość, że informacja ta z pewnością jest w systemie może osłabić wyrobienie tego nawyku. Zastrzeżenie to nie dotyczy jedynie przypadków ratowania życia kiedy informacje te rzeczywiście byłyby dostępne zespołowi ratowniczemu pomimo np. stanu braku lub ograniczonej przytomności</w:t>
            </w:r>
          </w:p>
        </w:tc>
        <w:tc>
          <w:tcPr>
            <w:tcW w:w="4641" w:type="dxa"/>
          </w:tcPr>
          <w:p w14:paraId="7CD4CB52" w14:textId="77777777" w:rsidR="007212B7" w:rsidRPr="007212B7" w:rsidRDefault="007212B7" w:rsidP="007A0890">
            <w:pPr>
              <w:jc w:val="both"/>
              <w:rPr>
                <w:rFonts w:ascii="Times New Roman" w:hAnsi="Times New Roman" w:cs="Times New Roman"/>
                <w:bCs/>
                <w:sz w:val="20"/>
                <w:szCs w:val="20"/>
              </w:rPr>
            </w:pPr>
          </w:p>
        </w:tc>
      </w:tr>
      <w:tr w:rsidR="007212B7" w:rsidRPr="007212B7" w14:paraId="16434467" w14:textId="0A8905B3" w:rsidTr="007212B7">
        <w:tc>
          <w:tcPr>
            <w:tcW w:w="539" w:type="dxa"/>
          </w:tcPr>
          <w:p w14:paraId="48E25735"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2E386A5E" w14:textId="736BD673"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b</w:t>
            </w:r>
          </w:p>
        </w:tc>
        <w:tc>
          <w:tcPr>
            <w:tcW w:w="2221" w:type="dxa"/>
          </w:tcPr>
          <w:p w14:paraId="45555105" w14:textId="38F61987"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Fundacja Panoptykon</w:t>
            </w:r>
          </w:p>
        </w:tc>
        <w:tc>
          <w:tcPr>
            <w:tcW w:w="4641" w:type="dxa"/>
          </w:tcPr>
          <w:p w14:paraId="7954A8CB" w14:textId="77777777"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Rozszerzenie w drodze rozporządzenia zakresu danych dotyczących usługobiorców, przetwarzanych w SIM, o informacje dotyczące alergii, grupy krwi i ciąży, jest próbą obejścia zasady wyłączności ustawy w odniesieniu do danych o obywatelach, które mogą być przetwarzane przez władze publiczne. Gdyby takie rozporządzenie zostało wydane, byłoby ono niezgodnie z art. 51 ust. 1, 2 i 5 w związku z art. 31 ust. 3 Konstytucji RP w zw. z art. 9 ust. 2 pkt h oraz i RODO.</w:t>
            </w:r>
          </w:p>
          <w:p w14:paraId="372ACC75" w14:textId="77777777" w:rsidR="007212B7" w:rsidRPr="007212B7" w:rsidRDefault="007212B7" w:rsidP="007A0890">
            <w:pPr>
              <w:jc w:val="both"/>
              <w:rPr>
                <w:rFonts w:ascii="Times New Roman" w:hAnsi="Times New Roman" w:cs="Times New Roman"/>
                <w:bCs/>
                <w:sz w:val="20"/>
                <w:szCs w:val="20"/>
              </w:rPr>
            </w:pPr>
          </w:p>
          <w:p w14:paraId="7512017C" w14:textId="1B0F5B35"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Zasada wyłączności ustawy w odniesieniu do danych przetwarzanych właśnie w rejestrach medycznych była przedmiotem orzecznictwa Trybunału Konstytucyjnego, który w wyroku z dnia 18 grudnia 2014 r. przesądził, że</w:t>
            </w:r>
            <w:r w:rsidRPr="007212B7">
              <w:t xml:space="preserve"> </w:t>
            </w:r>
            <w:r w:rsidRPr="007212B7">
              <w:rPr>
                <w:rFonts w:ascii="Times New Roman" w:hAnsi="Times New Roman" w:cs="Times New Roman"/>
                <w:bCs/>
                <w:sz w:val="20"/>
                <w:szCs w:val="20"/>
              </w:rPr>
              <w:t xml:space="preserve">przepis ustawy, zgodnie z którym minister określa w rozporządzeniu zakres i rodzaj danych przetwarzanych w rejestrze spośród danych określonych w tej ustawie, jest niezgodny z art. 47 oraz art. 51 ust. 1, 2 i 5 w związku z art. 31 ust. 3 Konstytucji RP. W tym kontekście wypada przytoczyć następujący fragment uzasadniania wyroku TK w sprawie K 33/13: „Trybunał wskazywał, że «sprawy istotne, które muszą zostać uregulowane w ustawie, obejmują w szczególności warunki dopuszczalności przetwarzania danych osobowych. Ustawa powinna określać w sposób </w:t>
            </w:r>
            <w:r w:rsidRPr="007212B7">
              <w:rPr>
                <w:rFonts w:ascii="Times New Roman" w:hAnsi="Times New Roman" w:cs="Times New Roman"/>
                <w:bCs/>
                <w:sz w:val="20"/>
                <w:szCs w:val="20"/>
              </w:rPr>
              <w:lastRenderedPageBreak/>
              <w:t>szczególnie precyzyjny warunki przetwarzania danych dotyczących sfery intymności jednostki». Niedopuszczalne jest dowolne określenie w rozporządzeniu zakresu danych, które mogą być przetwarzane - musi on wynikać z przepisów ustawy. Trybunał wskazywał natomiast, że «ustawodawca może (…) przekazać do unormowania w drodze rozporządzenia niektóre sprawy szczegółowe i techniczne związane z przetwarzaniem danych osobowych». Sprawy te nie mogą jednak wyznaczać, w oderwaniu od ustawy, podstawowych elementów określających zakres ingerencji w autonomię informacyjną jednostki. Dotyczy to w szczególności zakresu danych, które mogą być przetwarzane (wyrok o sygn. U 3/01).”.</w:t>
            </w:r>
          </w:p>
        </w:tc>
        <w:tc>
          <w:tcPr>
            <w:tcW w:w="4641" w:type="dxa"/>
          </w:tcPr>
          <w:p w14:paraId="45AC4FB6" w14:textId="77777777" w:rsidR="007212B7" w:rsidRPr="007212B7" w:rsidRDefault="007212B7" w:rsidP="007A0890">
            <w:pPr>
              <w:jc w:val="both"/>
              <w:rPr>
                <w:rFonts w:ascii="Times New Roman" w:hAnsi="Times New Roman" w:cs="Times New Roman"/>
                <w:bCs/>
                <w:sz w:val="20"/>
                <w:szCs w:val="20"/>
              </w:rPr>
            </w:pPr>
          </w:p>
        </w:tc>
      </w:tr>
      <w:tr w:rsidR="007212B7" w:rsidRPr="007212B7" w14:paraId="268293AC" w14:textId="7E7ACEFB" w:rsidTr="007212B7">
        <w:tc>
          <w:tcPr>
            <w:tcW w:w="539" w:type="dxa"/>
          </w:tcPr>
          <w:p w14:paraId="221ADFE5"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7C0C0AD0" w14:textId="04025B29"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b</w:t>
            </w:r>
          </w:p>
        </w:tc>
        <w:tc>
          <w:tcPr>
            <w:tcW w:w="2221" w:type="dxa"/>
          </w:tcPr>
          <w:p w14:paraId="7507B75C" w14:textId="6948E74B"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Fundacja Panoptykon</w:t>
            </w:r>
          </w:p>
        </w:tc>
        <w:tc>
          <w:tcPr>
            <w:tcW w:w="4641" w:type="dxa"/>
          </w:tcPr>
          <w:p w14:paraId="620FDD30" w14:textId="77777777"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Rozszerzenie zakresu danych dotyczących usługobiorców, przetwarzanych w SIM, o informacje dotyczące alergii, grupy krwi i ciąży pozostaje w sprzeczności z celem utworzenia SIM, a tym samym narusza zasadę ograniczenia celu przetwarzania danych, o której mowa w art. 5 ust. 1 pkt b RODO.</w:t>
            </w:r>
          </w:p>
          <w:p w14:paraId="7578F2B5" w14:textId="77777777" w:rsidR="007212B7" w:rsidRPr="007212B7" w:rsidRDefault="007212B7" w:rsidP="00DF21C0">
            <w:pPr>
              <w:jc w:val="both"/>
              <w:rPr>
                <w:rFonts w:ascii="Times New Roman" w:hAnsi="Times New Roman" w:cs="Times New Roman"/>
                <w:bCs/>
                <w:sz w:val="20"/>
                <w:szCs w:val="20"/>
              </w:rPr>
            </w:pPr>
          </w:p>
          <w:p w14:paraId="23A96C0F" w14:textId="123424EA" w:rsidR="007212B7" w:rsidRPr="007212B7" w:rsidRDefault="007212B7" w:rsidP="00DF21C0">
            <w:pPr>
              <w:jc w:val="both"/>
              <w:rPr>
                <w:rFonts w:ascii="Times New Roman" w:hAnsi="Times New Roman" w:cs="Times New Roman"/>
                <w:bCs/>
                <w:sz w:val="20"/>
                <w:szCs w:val="20"/>
              </w:rPr>
            </w:pPr>
            <w:r w:rsidRPr="007212B7">
              <w:rPr>
                <w:rFonts w:ascii="Times New Roman" w:hAnsi="Times New Roman" w:cs="Times New Roman"/>
                <w:bCs/>
                <w:sz w:val="20"/>
                <w:szCs w:val="20"/>
              </w:rPr>
              <w:t>Dane dotyczące zdrowia mogą być przetwarzane wyłącznie w przypadkach wskazanych w art. 9 ust. 2 RODO – poza tym obowiązuje zakaz ich przetwarzania. Wśród tych przypadków wskazać można dwa (art. 9 ust. 2 lit. h oraz lit. i), które można uznać za podstawy prawne umożliwiające tworzenie rejestrów medycznych – zakaz przetwarzania danych dotyczących zdrowia nie obejmuje przypadków, gdy:</w:t>
            </w:r>
          </w:p>
          <w:p w14:paraId="7E52D7F6" w14:textId="77777777" w:rsidR="007212B7" w:rsidRPr="007212B7" w:rsidRDefault="007212B7" w:rsidP="00DF21C0">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 przetwarzanie danych jest niezbędne do celów profilaktyki zdrowotnej lub medycyny pracy, do oceny zdolności pracownika do pracy, diagnozy medycznej, zapewnienia opieki zdrowotnej lub zabezpieczenia społecznego, leczenia lub zarządzania systemami i </w:t>
            </w:r>
            <w:r w:rsidRPr="007212B7">
              <w:rPr>
                <w:rFonts w:ascii="Times New Roman" w:hAnsi="Times New Roman" w:cs="Times New Roman"/>
                <w:bCs/>
                <w:sz w:val="20"/>
                <w:szCs w:val="20"/>
              </w:rPr>
              <w:lastRenderedPageBreak/>
              <w:t xml:space="preserve">usługami opieki zdrowotnej lub zabezpieczenia społecznego na podstawie prawa Unii lub prawa państwa członkowskiego lub zgodnie z umową z pracownikiem służby zdrowia i z zastrzeżeniem warunków i zabezpieczeń, </w:t>
            </w:r>
          </w:p>
          <w:p w14:paraId="35A3367E" w14:textId="3C03F175" w:rsidR="007212B7" w:rsidRPr="007212B7" w:rsidRDefault="007212B7" w:rsidP="00DF21C0">
            <w:pPr>
              <w:jc w:val="both"/>
              <w:rPr>
                <w:rFonts w:ascii="Times New Roman" w:hAnsi="Times New Roman" w:cs="Times New Roman"/>
                <w:bCs/>
                <w:sz w:val="20"/>
                <w:szCs w:val="20"/>
              </w:rPr>
            </w:pPr>
            <w:r w:rsidRPr="007212B7">
              <w:rPr>
                <w:rFonts w:ascii="Times New Roman" w:hAnsi="Times New Roman" w:cs="Times New Roman"/>
                <w:bCs/>
                <w:sz w:val="20"/>
                <w:szCs w:val="20"/>
              </w:rPr>
              <w:t>▪ przetwarzanie jest niezbędne ze względów związanych z interesem publicznym w dziedzinie zdrowia publicznego, takich jak ochrona przed poważnymi transgranicznymi zagrożeniami zdrowotnymi lub zapewnienie wysokich standardów jakości i bezpieczeństwa opieki zdrowotnej oraz produktów leczniczych lub wyrobów medycznych, na podstawie prawa Unii lub prawa państwa członkowskiego, które przewidują odpowiednie, konkretne środki ochrony praw i wolności osób, których dane dotyczą, w szczególności tajemnicę zawodową;</w:t>
            </w:r>
          </w:p>
          <w:p w14:paraId="5DA42841" w14:textId="77777777" w:rsidR="007212B7" w:rsidRPr="007212B7" w:rsidRDefault="007212B7" w:rsidP="00DF21C0">
            <w:pPr>
              <w:jc w:val="both"/>
              <w:rPr>
                <w:rFonts w:ascii="Times New Roman" w:hAnsi="Times New Roman" w:cs="Times New Roman"/>
                <w:bCs/>
                <w:sz w:val="20"/>
                <w:szCs w:val="20"/>
              </w:rPr>
            </w:pPr>
            <w:r w:rsidRPr="007212B7">
              <w:rPr>
                <w:rFonts w:ascii="Times New Roman" w:hAnsi="Times New Roman" w:cs="Times New Roman"/>
                <w:bCs/>
                <w:sz w:val="20"/>
                <w:szCs w:val="20"/>
              </w:rPr>
              <w:t>W obydwu przypadkach potrzebne jest więc istnienie przepisów prawnych, czy to na poziomie prawa Unii, czy to na poziomie prawa państwa członkowskiego, które wprost będą zezwalały na takie przetwarzanie danych. Co istotne, powinny to być zawsze przepisy rangi ustawy, co wynika z art. 51 ust. 5 Konstytucji RP</w:t>
            </w:r>
          </w:p>
          <w:p w14:paraId="5E2C6FA2" w14:textId="77777777" w:rsidR="007212B7" w:rsidRPr="007212B7" w:rsidRDefault="007212B7" w:rsidP="00DF21C0">
            <w:pPr>
              <w:jc w:val="both"/>
              <w:rPr>
                <w:rFonts w:ascii="Times New Roman" w:hAnsi="Times New Roman" w:cs="Times New Roman"/>
                <w:bCs/>
                <w:sz w:val="20"/>
                <w:szCs w:val="20"/>
              </w:rPr>
            </w:pPr>
          </w:p>
          <w:p w14:paraId="1FA627FD" w14:textId="77777777" w:rsidR="007212B7" w:rsidRPr="007212B7" w:rsidRDefault="007212B7" w:rsidP="00DF21C0">
            <w:pPr>
              <w:jc w:val="both"/>
              <w:rPr>
                <w:rFonts w:ascii="Times New Roman" w:hAnsi="Times New Roman" w:cs="Times New Roman"/>
                <w:bCs/>
                <w:sz w:val="20"/>
                <w:szCs w:val="20"/>
              </w:rPr>
            </w:pPr>
            <w:r w:rsidRPr="007212B7">
              <w:rPr>
                <w:rFonts w:ascii="Times New Roman" w:hAnsi="Times New Roman" w:cs="Times New Roman"/>
                <w:bCs/>
                <w:sz w:val="20"/>
                <w:szCs w:val="20"/>
              </w:rPr>
              <w:t>Należy także zwrócić uwagę na cel przetwarzania danych w SIM. Zgodnie z art. 12 ust. 2 ustawy, „w ramach SIM są przetwarzane dane w</w:t>
            </w:r>
            <w:r w:rsidRPr="007212B7">
              <w:t xml:space="preserve"> </w:t>
            </w:r>
            <w:r w:rsidRPr="007212B7">
              <w:rPr>
                <w:rFonts w:ascii="Times New Roman" w:hAnsi="Times New Roman" w:cs="Times New Roman"/>
                <w:bCs/>
                <w:sz w:val="20"/>
                <w:szCs w:val="20"/>
              </w:rPr>
              <w:t xml:space="preserve">celach związanych z administrowaniem systemem ochrony zdrowia oraz wymianą pomiędzy usługodawcami danych zawartych w elektronicznej dokumentacji medycznej i innych dokumentach elektronicznych w celu prowadzenia diagnostyki, ciągłości leczenia oraz zaopatrzenia usługobiorców w produkty lecznicze i wyroby medyczne. </w:t>
            </w:r>
          </w:p>
          <w:p w14:paraId="205689BF" w14:textId="77777777" w:rsidR="007212B7" w:rsidRPr="007212B7" w:rsidRDefault="007212B7" w:rsidP="00DF21C0">
            <w:pPr>
              <w:jc w:val="both"/>
              <w:rPr>
                <w:rFonts w:ascii="Times New Roman" w:hAnsi="Times New Roman" w:cs="Times New Roman"/>
                <w:bCs/>
                <w:sz w:val="20"/>
                <w:szCs w:val="20"/>
              </w:rPr>
            </w:pPr>
            <w:r w:rsidRPr="007212B7">
              <w:rPr>
                <w:rFonts w:ascii="Times New Roman" w:hAnsi="Times New Roman" w:cs="Times New Roman"/>
                <w:bCs/>
                <w:sz w:val="20"/>
                <w:szCs w:val="20"/>
              </w:rPr>
              <w:lastRenderedPageBreak/>
              <w:t>W tym pierwszym przypadku, informacje o alergiach, o grupie krwi i o ciąży usługobiorcy nie pozostają w żadnym związku z tak określonym celem przetwarzania.</w:t>
            </w:r>
          </w:p>
          <w:p w14:paraId="4412308B" w14:textId="20534C19" w:rsidR="007212B7" w:rsidRPr="007212B7" w:rsidRDefault="007212B7" w:rsidP="00DF21C0">
            <w:pPr>
              <w:jc w:val="both"/>
              <w:rPr>
                <w:rFonts w:ascii="Times New Roman" w:hAnsi="Times New Roman" w:cs="Times New Roman"/>
                <w:bCs/>
                <w:sz w:val="20"/>
                <w:szCs w:val="20"/>
              </w:rPr>
            </w:pPr>
            <w:r w:rsidRPr="007212B7">
              <w:rPr>
                <w:rFonts w:ascii="Times New Roman" w:hAnsi="Times New Roman" w:cs="Times New Roman"/>
                <w:bCs/>
                <w:sz w:val="20"/>
                <w:szCs w:val="20"/>
              </w:rPr>
              <w:t>W drugim przypadku jest podobnie: SIM jest bazą danych, w której już obecnie mogą się znaleźć informacje o alergiach, o grupie krwi i o ciąży usługobiorcy; przykładowo, w kontekście ciąży, w SIM znajdują się już obecnie informacje dotyczące świadczeń opieki zdrowotnej finansowanych lub współfinansowanych ze środków publicznych i udzielonych w związku z ciążą, nie jest to natomiast rejestr, w którym mogą być przetwarzane informacje o ciąży jako takiej, stąd także w tym przypadku tego rodzaju informacje nie pozostają w żadnym związku z celem przetwarzania informacji w SIM. Mamy więc do czynienia z próbą naruszenia jednej z elementarnych zasad przetwarzania danych osobowych, jaką jest zasada ograniczenia celu przetwarzania danych, zgodnie z którą wolno przetwarzać wyłącznie takie dane osobowe, jakie są niezbędne do osiągnięcia celu przetwarzania (art. 5 ust. 1 pkt b RODO).</w:t>
            </w:r>
          </w:p>
        </w:tc>
        <w:tc>
          <w:tcPr>
            <w:tcW w:w="4641" w:type="dxa"/>
          </w:tcPr>
          <w:p w14:paraId="48637988" w14:textId="77777777" w:rsidR="007212B7" w:rsidRPr="007212B7" w:rsidRDefault="007212B7" w:rsidP="007A0890">
            <w:pPr>
              <w:jc w:val="both"/>
              <w:rPr>
                <w:rFonts w:ascii="Times New Roman" w:hAnsi="Times New Roman" w:cs="Times New Roman"/>
                <w:bCs/>
                <w:sz w:val="20"/>
                <w:szCs w:val="20"/>
              </w:rPr>
            </w:pPr>
          </w:p>
        </w:tc>
      </w:tr>
      <w:tr w:rsidR="007212B7" w:rsidRPr="007212B7" w14:paraId="14031FE2" w14:textId="2B3A241C" w:rsidTr="007212B7">
        <w:tc>
          <w:tcPr>
            <w:tcW w:w="539" w:type="dxa"/>
          </w:tcPr>
          <w:p w14:paraId="7249ADD8"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0F9F2850" w14:textId="09997DBA"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b</w:t>
            </w:r>
          </w:p>
        </w:tc>
        <w:tc>
          <w:tcPr>
            <w:tcW w:w="2221" w:type="dxa"/>
          </w:tcPr>
          <w:p w14:paraId="67DA4DD1" w14:textId="5F9D8FE6"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Fundacja Panoptykon</w:t>
            </w:r>
          </w:p>
        </w:tc>
        <w:tc>
          <w:tcPr>
            <w:tcW w:w="4641" w:type="dxa"/>
          </w:tcPr>
          <w:p w14:paraId="58BBB56F" w14:textId="77777777" w:rsidR="007212B7" w:rsidRPr="007212B7" w:rsidRDefault="007212B7" w:rsidP="004D269F">
            <w:pPr>
              <w:jc w:val="both"/>
              <w:rPr>
                <w:rFonts w:ascii="Times New Roman" w:hAnsi="Times New Roman" w:cs="Times New Roman"/>
                <w:bCs/>
                <w:sz w:val="20"/>
                <w:szCs w:val="20"/>
              </w:rPr>
            </w:pPr>
            <w:r w:rsidRPr="007212B7">
              <w:rPr>
                <w:rFonts w:ascii="Times New Roman" w:hAnsi="Times New Roman" w:cs="Times New Roman"/>
                <w:bCs/>
                <w:sz w:val="20"/>
                <w:szCs w:val="20"/>
              </w:rPr>
              <w:t>Zasady dostępu do informacji przetwarzanych w SIM określone zostały w art. 35 ustawy. Jednocześnie w ust. 1a tegoż przepisu wyrażono zasadę, zgodnie z którą w przypadkach innych, niż wskazane wyżej, „udostępnienie danych osobowych lub jednostkowych danych medycznych z systemu teleinformatycznego usługodawcy lub z SIM następuje za zgodą usługobiorcy lub jego przedstawiciela ustawowego.”. Regulacja ta stanowi emanację zasady autonomii informacyjnej jednostki, która stanowi podstawę ustroju informacyjnego naszego państwa i zgodnie z którą „[z]</w:t>
            </w:r>
            <w:proofErr w:type="spellStart"/>
            <w:r w:rsidRPr="007212B7">
              <w:rPr>
                <w:rFonts w:ascii="Times New Roman" w:hAnsi="Times New Roman" w:cs="Times New Roman"/>
                <w:bCs/>
                <w:sz w:val="20"/>
                <w:szCs w:val="20"/>
              </w:rPr>
              <w:t>asadą</w:t>
            </w:r>
            <w:proofErr w:type="spellEnd"/>
            <w:r w:rsidRPr="007212B7">
              <w:rPr>
                <w:rFonts w:ascii="Times New Roman" w:hAnsi="Times New Roman" w:cs="Times New Roman"/>
                <w:bCs/>
                <w:sz w:val="20"/>
                <w:szCs w:val="20"/>
              </w:rPr>
              <w:t xml:space="preserve"> powszechnie przyjmowaną wedle takiego ujęcia jest ochrona każdej informacji. osobowej </w:t>
            </w:r>
            <w:r w:rsidRPr="007212B7">
              <w:rPr>
                <w:rFonts w:ascii="Times New Roman" w:hAnsi="Times New Roman" w:cs="Times New Roman"/>
                <w:bCs/>
                <w:sz w:val="20"/>
                <w:szCs w:val="20"/>
              </w:rPr>
              <w:lastRenderedPageBreak/>
              <w:t>i przyznanie podstawowego znaczenia przesłance zgody osoby zainteresowanej na udostępnienie informacji”5.</w:t>
            </w:r>
          </w:p>
          <w:p w14:paraId="0D4386DC" w14:textId="77777777" w:rsidR="007212B7" w:rsidRPr="007212B7" w:rsidRDefault="007212B7" w:rsidP="004D269F">
            <w:pPr>
              <w:jc w:val="both"/>
              <w:rPr>
                <w:rFonts w:ascii="Times New Roman" w:hAnsi="Times New Roman" w:cs="Times New Roman"/>
                <w:bCs/>
                <w:sz w:val="20"/>
                <w:szCs w:val="20"/>
              </w:rPr>
            </w:pPr>
            <w:r w:rsidRPr="007212B7">
              <w:rPr>
                <w:rFonts w:ascii="Times New Roman" w:hAnsi="Times New Roman" w:cs="Times New Roman"/>
                <w:bCs/>
                <w:sz w:val="20"/>
                <w:szCs w:val="20"/>
              </w:rPr>
              <w:t>W kontekście jednak istnienia innych przepisów rangi ustawowej, które umożliwiają dostęp do danych zawartych w SIM, takie brzmienie art. 35 ust. 1a ustawy może zostać uznane za wprowadzające w błąd i tworzące fałszywe wrażenie co do zakresu podmiotów, na rzecz których może dochodzić do udostępniania informacji pochodzących z SIM. W szczególności trzeba w tym kontekście przywołać art. 236a w zw. z art. 217 ustawy Kodeks postępowania karnego, które stanowią podstawę do żądania przez sąd lub prokuratora wydania danych przechowywanych w systemie informatycznym – tutaj: w SIM.</w:t>
            </w:r>
          </w:p>
          <w:p w14:paraId="0B184C35" w14:textId="77777777" w:rsidR="007212B7" w:rsidRPr="007212B7" w:rsidRDefault="007212B7" w:rsidP="004D269F">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Oczywiście tego rodzaju uprawnienia nie mogą być stosowane w sposób dowolny, a wyłącznie w ramach toczącego się postępowania, tym niemniej rozszerzenie zakresu danych dotyczących usługobiorców, przetwarzanych w SIM, o informacje dotyczące alergii, grupy krwi i ciąży – zwłaszcza w kontekście informacji dotyczących ciąż, ze względu na penalizację pewnych </w:t>
            </w:r>
            <w:proofErr w:type="spellStart"/>
            <w:r w:rsidRPr="007212B7">
              <w:rPr>
                <w:rFonts w:ascii="Times New Roman" w:hAnsi="Times New Roman" w:cs="Times New Roman"/>
                <w:bCs/>
                <w:sz w:val="20"/>
                <w:szCs w:val="20"/>
              </w:rPr>
              <w:t>zachowań</w:t>
            </w:r>
            <w:proofErr w:type="spellEnd"/>
            <w:r w:rsidRPr="007212B7">
              <w:rPr>
                <w:rFonts w:ascii="Times New Roman" w:hAnsi="Times New Roman" w:cs="Times New Roman"/>
                <w:bCs/>
                <w:sz w:val="20"/>
                <w:szCs w:val="20"/>
              </w:rPr>
              <w:t xml:space="preserve"> związanych z ciążą – będzie stanowiło istotne ułatwienie zwłaszcza dla prokuratury w przypadku prowadzenia postępowania przygotowawczego. Obecnie bowiem elementem dokumentacji medycznej jest tzw. karta przebiegu ciąży, prowadzona na podstawie § 39 rozporządzenie Ministra Zdrowia z dnia 6 kwietnia 2020 r. w sprawie rodzajów, zakresu i wzorów dokumentacji medycznej oraz sposobu jej przetwarzania, która – co kluczowe – jest prowadzona w postaci papierowej. Stąd uzyskanie danych dotyczących ciąży w związku z postępowaniem karnym wymaga pozyskania tych danych: </w:t>
            </w:r>
          </w:p>
          <w:p w14:paraId="3E30465A" w14:textId="77777777" w:rsidR="007212B7" w:rsidRPr="007212B7" w:rsidRDefault="007212B7" w:rsidP="004D269F">
            <w:pPr>
              <w:jc w:val="both"/>
              <w:rPr>
                <w:rFonts w:ascii="Times New Roman" w:hAnsi="Times New Roman" w:cs="Times New Roman"/>
                <w:bCs/>
                <w:sz w:val="20"/>
                <w:szCs w:val="20"/>
              </w:rPr>
            </w:pPr>
            <w:r w:rsidRPr="007212B7">
              <w:rPr>
                <w:rFonts w:ascii="Times New Roman" w:hAnsi="Times New Roman" w:cs="Times New Roman"/>
                <w:bCs/>
                <w:sz w:val="20"/>
                <w:szCs w:val="20"/>
              </w:rPr>
              <w:lastRenderedPageBreak/>
              <w:t xml:space="preserve">▪ bezpośrednio od konkretnego usługodawcy, w postaci papierowej, albo </w:t>
            </w:r>
          </w:p>
          <w:p w14:paraId="5D07ADE8" w14:textId="77777777" w:rsidR="007212B7" w:rsidRPr="007212B7" w:rsidRDefault="007212B7" w:rsidP="004D269F">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 z SIM, w postaci elektronicznej, analizując szczegółowy zakres danych dotyczących udzielonych świadczeń opieki zdrowotnej finansowanych lub współfinansowanych ze środków publicznych; </w:t>
            </w:r>
          </w:p>
          <w:p w14:paraId="0AA77480" w14:textId="77777777" w:rsidR="007212B7" w:rsidRPr="007212B7" w:rsidRDefault="007212B7" w:rsidP="004D269F">
            <w:pPr>
              <w:jc w:val="both"/>
              <w:rPr>
                <w:rFonts w:ascii="Times New Roman" w:hAnsi="Times New Roman" w:cs="Times New Roman"/>
                <w:bCs/>
                <w:sz w:val="20"/>
                <w:szCs w:val="20"/>
              </w:rPr>
            </w:pPr>
          </w:p>
          <w:p w14:paraId="42C16469" w14:textId="77777777" w:rsidR="007212B7" w:rsidRPr="007212B7" w:rsidRDefault="007212B7" w:rsidP="004D269F">
            <w:pPr>
              <w:jc w:val="both"/>
              <w:rPr>
                <w:rFonts w:ascii="Times New Roman" w:hAnsi="Times New Roman" w:cs="Times New Roman"/>
                <w:bCs/>
                <w:sz w:val="20"/>
                <w:szCs w:val="20"/>
              </w:rPr>
            </w:pPr>
            <w:r w:rsidRPr="007212B7">
              <w:rPr>
                <w:rFonts w:ascii="Times New Roman" w:hAnsi="Times New Roman" w:cs="Times New Roman"/>
                <w:bCs/>
                <w:sz w:val="20"/>
                <w:szCs w:val="20"/>
              </w:rPr>
              <w:t>Jeżeli jednak świadczenia związane z ciążą nie były finansowane lub współfinansowane ze środków publicznych, wówczas taka informacja w SIM nie będzie odnotowana. Stąd więc proponowana zmiana stanowi bardzo istotne rozszerzenie zakresu danych przetwarzanych w SIM, miałyby się w nim bowiem znaleźć informacje o ciąży jako takiej, bez związku ze świadczeniami opieki zdrowotnej finansowanymi lub współfinansowanymi ze środków publicznych. Dodatkowo informacje te byłyby przetwarzane w postaci elektronicznej i to w zakresie danych dotyczących</w:t>
            </w:r>
            <w:r w:rsidRPr="007212B7">
              <w:t xml:space="preserve"> </w:t>
            </w:r>
            <w:r w:rsidRPr="007212B7">
              <w:rPr>
                <w:rFonts w:ascii="Times New Roman" w:hAnsi="Times New Roman" w:cs="Times New Roman"/>
                <w:bCs/>
                <w:sz w:val="20"/>
                <w:szCs w:val="20"/>
              </w:rPr>
              <w:t>usługobiorcy, a więc dostęp do nich nie wymagałby przeszukiwania informacji o udzielonych świadczeniach.</w:t>
            </w:r>
          </w:p>
          <w:p w14:paraId="3CE83314" w14:textId="7C647C7D" w:rsidR="007212B7" w:rsidRPr="007212B7" w:rsidRDefault="007212B7" w:rsidP="004D269F">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W nauce prawa zwraca się uwagę, że istnieje możliwość żądania przez prokuratora „wydania danych oraz informacji mogących stanowić dowód w sprawie, w postaci danych osobowych pacjentów hospitalizowanych w danym podmiocie leczniczym w określonym przedziale czasowym”6. Zakładając więc, że projektowane zmiany dotyczące zakresu danych usługobiorców przetwarzanych w SIM weszłyby w życie, oznaczałoby to istotne ułatwienie w pozyskiwaniu danych przez prokuraturę i sądy, które mogłyby występować do ministra właściwego do spraw zdrowia, który jest administratorem danych przetwarzanych w SIM (art. 10 ust. 8 ustawy) lub do „dysponenta i użytkownika” systemu informatycznego, </w:t>
            </w:r>
            <w:r w:rsidRPr="007212B7">
              <w:rPr>
                <w:rFonts w:ascii="Times New Roman" w:hAnsi="Times New Roman" w:cs="Times New Roman"/>
                <w:bCs/>
                <w:sz w:val="20"/>
                <w:szCs w:val="20"/>
              </w:rPr>
              <w:lastRenderedPageBreak/>
              <w:t>jakim jest SIM, czyli do Centrum e-Zdrowia, np. o udostępnienie danych wszystkich kobiet, co do których w określonym przedziale czasu wprowadzono do SIM informację o ciąży.</w:t>
            </w:r>
          </w:p>
        </w:tc>
        <w:tc>
          <w:tcPr>
            <w:tcW w:w="4641" w:type="dxa"/>
          </w:tcPr>
          <w:p w14:paraId="70880782" w14:textId="77777777" w:rsidR="007212B7" w:rsidRPr="007212B7" w:rsidRDefault="007212B7" w:rsidP="004D269F">
            <w:pPr>
              <w:jc w:val="both"/>
              <w:rPr>
                <w:rFonts w:ascii="Times New Roman" w:hAnsi="Times New Roman" w:cs="Times New Roman"/>
                <w:bCs/>
                <w:sz w:val="20"/>
                <w:szCs w:val="20"/>
              </w:rPr>
            </w:pPr>
          </w:p>
        </w:tc>
      </w:tr>
      <w:tr w:rsidR="007212B7" w:rsidRPr="007212B7" w14:paraId="310E3F15" w14:textId="2D94EF0D" w:rsidTr="007212B7">
        <w:tc>
          <w:tcPr>
            <w:tcW w:w="539" w:type="dxa"/>
          </w:tcPr>
          <w:p w14:paraId="7E669611"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4097FEFD" w14:textId="651696CC"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b</w:t>
            </w:r>
          </w:p>
        </w:tc>
        <w:tc>
          <w:tcPr>
            <w:tcW w:w="2221" w:type="dxa"/>
          </w:tcPr>
          <w:p w14:paraId="221E10A5" w14:textId="30FF27DC"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Fundacja Panoptykon</w:t>
            </w:r>
          </w:p>
        </w:tc>
        <w:tc>
          <w:tcPr>
            <w:tcW w:w="4641" w:type="dxa"/>
          </w:tcPr>
          <w:p w14:paraId="76715085" w14:textId="3029D8CF" w:rsidR="007212B7" w:rsidRPr="007212B7" w:rsidRDefault="007212B7" w:rsidP="007A0890">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Rozszerzenie zakresu danych dotyczących usługobiorców, przetwarzanych w SIM, o informacje dotyczące ciąży spowodowałoby – w kontekście penalizacji niektórych </w:t>
            </w:r>
            <w:proofErr w:type="spellStart"/>
            <w:r w:rsidRPr="007212B7">
              <w:rPr>
                <w:rFonts w:ascii="Times New Roman" w:hAnsi="Times New Roman" w:cs="Times New Roman"/>
                <w:bCs/>
                <w:sz w:val="20"/>
                <w:szCs w:val="20"/>
              </w:rPr>
              <w:t>zachowań</w:t>
            </w:r>
            <w:proofErr w:type="spellEnd"/>
            <w:r w:rsidRPr="007212B7">
              <w:rPr>
                <w:rFonts w:ascii="Times New Roman" w:hAnsi="Times New Roman" w:cs="Times New Roman"/>
                <w:bCs/>
                <w:sz w:val="20"/>
                <w:szCs w:val="20"/>
              </w:rPr>
              <w:t xml:space="preserve"> związanych z ciążą – istotne ułatwienie w pozyskiwaniu danych przez prokuraturę i sądy, które mogłyby występować do Ministra Zdrowia lub Centrum e-Zdrowia np. o udostępnienie danych wszystkich kobiet, co do których w określonym przedziale czasu wprowadzono do SIM informację o ciąży.</w:t>
            </w:r>
          </w:p>
        </w:tc>
        <w:tc>
          <w:tcPr>
            <w:tcW w:w="4641" w:type="dxa"/>
          </w:tcPr>
          <w:p w14:paraId="45A3A40F" w14:textId="77777777" w:rsidR="007212B7" w:rsidRPr="007212B7" w:rsidRDefault="007212B7" w:rsidP="007A0890">
            <w:pPr>
              <w:jc w:val="both"/>
              <w:rPr>
                <w:rFonts w:ascii="Times New Roman" w:hAnsi="Times New Roman" w:cs="Times New Roman"/>
                <w:bCs/>
                <w:sz w:val="20"/>
                <w:szCs w:val="20"/>
              </w:rPr>
            </w:pPr>
          </w:p>
        </w:tc>
      </w:tr>
      <w:tr w:rsidR="007212B7" w:rsidRPr="007212B7" w14:paraId="125BA8F6" w14:textId="31D9A13A" w:rsidTr="007212B7">
        <w:tc>
          <w:tcPr>
            <w:tcW w:w="539" w:type="dxa"/>
          </w:tcPr>
          <w:p w14:paraId="7804EEFC"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4228C95E" w14:textId="515003B1" w:rsidR="007212B7" w:rsidRPr="007212B7" w:rsidRDefault="007212B7" w:rsidP="00E906D3">
            <w:pPr>
              <w:jc w:val="both"/>
              <w:rPr>
                <w:rFonts w:ascii="Times New Roman" w:hAnsi="Times New Roman" w:cs="Times New Roman"/>
                <w:b/>
                <w:sz w:val="20"/>
                <w:szCs w:val="20"/>
              </w:rPr>
            </w:pPr>
            <w:r w:rsidRPr="007212B7">
              <w:rPr>
                <w:rFonts w:ascii="Times New Roman" w:hAnsi="Times New Roman" w:cs="Times New Roman"/>
                <w:b/>
                <w:sz w:val="20"/>
                <w:szCs w:val="20"/>
              </w:rPr>
              <w:t>§ 1 pkt 1 lit b</w:t>
            </w:r>
          </w:p>
          <w:p w14:paraId="31C1E029" w14:textId="77777777" w:rsidR="007212B7" w:rsidRPr="007212B7" w:rsidRDefault="007212B7" w:rsidP="00E906D3">
            <w:pPr>
              <w:jc w:val="both"/>
              <w:rPr>
                <w:rFonts w:ascii="Times New Roman" w:hAnsi="Times New Roman" w:cs="Times New Roman"/>
                <w:b/>
                <w:sz w:val="20"/>
                <w:szCs w:val="20"/>
              </w:rPr>
            </w:pPr>
            <w:r w:rsidRPr="007212B7">
              <w:rPr>
                <w:rFonts w:ascii="Times New Roman" w:hAnsi="Times New Roman" w:cs="Times New Roman"/>
                <w:b/>
                <w:sz w:val="20"/>
                <w:szCs w:val="20"/>
              </w:rPr>
              <w:t>dotyczy włączenia do SIM przekazywania informacji o ciąży usługobiorcy; (lit. l)</w:t>
            </w:r>
          </w:p>
          <w:p w14:paraId="75C14388" w14:textId="77777777" w:rsidR="007212B7" w:rsidRPr="007212B7" w:rsidRDefault="007212B7" w:rsidP="00E906D3">
            <w:pPr>
              <w:jc w:val="both"/>
              <w:rPr>
                <w:rFonts w:ascii="Times New Roman" w:hAnsi="Times New Roman" w:cs="Times New Roman"/>
                <w:b/>
                <w:sz w:val="20"/>
                <w:szCs w:val="20"/>
              </w:rPr>
            </w:pPr>
          </w:p>
          <w:p w14:paraId="70513B52" w14:textId="5D062A4A" w:rsidR="007212B7" w:rsidRPr="007212B7" w:rsidRDefault="007212B7" w:rsidP="00E906D3">
            <w:pPr>
              <w:jc w:val="both"/>
              <w:rPr>
                <w:rFonts w:ascii="Times New Roman" w:hAnsi="Times New Roman" w:cs="Times New Roman"/>
                <w:b/>
                <w:sz w:val="20"/>
                <w:szCs w:val="20"/>
              </w:rPr>
            </w:pPr>
          </w:p>
        </w:tc>
        <w:tc>
          <w:tcPr>
            <w:tcW w:w="2221" w:type="dxa"/>
          </w:tcPr>
          <w:p w14:paraId="775DA9B4" w14:textId="00FB8334"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K</w:t>
            </w:r>
            <w:r w:rsidR="00F652E5">
              <w:rPr>
                <w:rFonts w:ascii="Times New Roman" w:hAnsi="Times New Roman" w:cs="Times New Roman"/>
                <w:sz w:val="20"/>
                <w:szCs w:val="20"/>
              </w:rPr>
              <w:t xml:space="preserve">onferencja </w:t>
            </w:r>
            <w:r w:rsidRPr="007212B7">
              <w:rPr>
                <w:rFonts w:ascii="Times New Roman" w:hAnsi="Times New Roman" w:cs="Times New Roman"/>
                <w:sz w:val="20"/>
                <w:szCs w:val="20"/>
              </w:rPr>
              <w:t>R</w:t>
            </w:r>
            <w:r w:rsidR="00F652E5">
              <w:rPr>
                <w:rFonts w:ascii="Times New Roman" w:hAnsi="Times New Roman" w:cs="Times New Roman"/>
                <w:sz w:val="20"/>
                <w:szCs w:val="20"/>
              </w:rPr>
              <w:t xml:space="preserve">ektorów Akademickich </w:t>
            </w:r>
            <w:r w:rsidRPr="007212B7">
              <w:rPr>
                <w:rFonts w:ascii="Times New Roman" w:hAnsi="Times New Roman" w:cs="Times New Roman"/>
                <w:sz w:val="20"/>
                <w:szCs w:val="20"/>
              </w:rPr>
              <w:t>U</w:t>
            </w:r>
            <w:r w:rsidR="00F652E5">
              <w:rPr>
                <w:rFonts w:ascii="Times New Roman" w:hAnsi="Times New Roman" w:cs="Times New Roman"/>
                <w:sz w:val="20"/>
                <w:szCs w:val="20"/>
              </w:rPr>
              <w:t xml:space="preserve">czelni </w:t>
            </w:r>
            <w:r w:rsidRPr="007212B7">
              <w:rPr>
                <w:rFonts w:ascii="Times New Roman" w:hAnsi="Times New Roman" w:cs="Times New Roman"/>
                <w:sz w:val="20"/>
                <w:szCs w:val="20"/>
              </w:rPr>
              <w:t>M</w:t>
            </w:r>
            <w:r w:rsidR="00F652E5">
              <w:rPr>
                <w:rFonts w:ascii="Times New Roman" w:hAnsi="Times New Roman" w:cs="Times New Roman"/>
                <w:sz w:val="20"/>
                <w:szCs w:val="20"/>
              </w:rPr>
              <w:t xml:space="preserve">edycznych </w:t>
            </w:r>
          </w:p>
        </w:tc>
        <w:tc>
          <w:tcPr>
            <w:tcW w:w="4641" w:type="dxa"/>
          </w:tcPr>
          <w:p w14:paraId="0231B018" w14:textId="77777777" w:rsidR="007212B7" w:rsidRPr="007212B7" w:rsidRDefault="007212B7" w:rsidP="007A0890">
            <w:pPr>
              <w:jc w:val="both"/>
              <w:rPr>
                <w:rFonts w:ascii="Times New Roman" w:hAnsi="Times New Roman" w:cs="Times New Roman"/>
                <w:b/>
                <w:bCs/>
                <w:sz w:val="20"/>
                <w:szCs w:val="20"/>
              </w:rPr>
            </w:pPr>
            <w:r w:rsidRPr="007212B7">
              <w:rPr>
                <w:rFonts w:ascii="Times New Roman" w:hAnsi="Times New Roman" w:cs="Times New Roman"/>
                <w:b/>
                <w:bCs/>
                <w:sz w:val="20"/>
                <w:szCs w:val="20"/>
              </w:rPr>
              <w:t xml:space="preserve">Proponuje się wykreślnie w punkcie </w:t>
            </w:r>
            <w:proofErr w:type="spellStart"/>
            <w:r w:rsidRPr="007212B7">
              <w:rPr>
                <w:rFonts w:ascii="Times New Roman" w:hAnsi="Times New Roman" w:cs="Times New Roman"/>
                <w:b/>
                <w:bCs/>
                <w:sz w:val="20"/>
                <w:szCs w:val="20"/>
              </w:rPr>
              <w:t>tiret</w:t>
            </w:r>
            <w:proofErr w:type="spellEnd"/>
            <w:r w:rsidRPr="007212B7">
              <w:rPr>
                <w:rFonts w:ascii="Times New Roman" w:hAnsi="Times New Roman" w:cs="Times New Roman"/>
                <w:b/>
                <w:bCs/>
                <w:sz w:val="20"/>
                <w:szCs w:val="20"/>
              </w:rPr>
              <w:t xml:space="preserve"> oznaczonego lit. l) – oraz analogicznie lit. i), j), k)</w:t>
            </w:r>
          </w:p>
          <w:p w14:paraId="62B94B4B" w14:textId="77777777" w:rsidR="007212B7" w:rsidRPr="007212B7" w:rsidRDefault="007212B7" w:rsidP="00E906D3">
            <w:pPr>
              <w:jc w:val="both"/>
              <w:rPr>
                <w:rFonts w:ascii="Times New Roman" w:hAnsi="Times New Roman" w:cs="Times New Roman"/>
                <w:bCs/>
                <w:sz w:val="20"/>
                <w:szCs w:val="20"/>
              </w:rPr>
            </w:pPr>
            <w:r w:rsidRPr="007212B7">
              <w:rPr>
                <w:rFonts w:ascii="Times New Roman" w:hAnsi="Times New Roman" w:cs="Times New Roman"/>
                <w:bCs/>
                <w:sz w:val="20"/>
                <w:szCs w:val="20"/>
              </w:rPr>
              <w:t>Podzielamy wątpliwości ekspertów medycznych, że projekt powinien precyzować przede wszystkim na jakiej podstawie (i kto) wpisuje informacje o ciąży, analogicznie informacje o grupie krwi, czy alergii.</w:t>
            </w:r>
          </w:p>
          <w:p w14:paraId="798A6631" w14:textId="77777777" w:rsidR="007212B7" w:rsidRPr="007212B7" w:rsidRDefault="007212B7" w:rsidP="00E906D3">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Projekt nie precyzuje w jakich okolicznościach informacja o ciąży może/musi wykreślona (np. po porodzie, - analogicznie po usunięciu implantu, po wyleczeniu/ustąpieniu alergii) </w:t>
            </w:r>
          </w:p>
          <w:p w14:paraId="4D7F5FDC" w14:textId="77777777" w:rsidR="007212B7" w:rsidRPr="007212B7" w:rsidRDefault="007212B7" w:rsidP="00E906D3">
            <w:pPr>
              <w:jc w:val="both"/>
              <w:rPr>
                <w:rFonts w:ascii="Times New Roman" w:hAnsi="Times New Roman" w:cs="Times New Roman"/>
                <w:bCs/>
                <w:sz w:val="20"/>
                <w:szCs w:val="20"/>
              </w:rPr>
            </w:pPr>
            <w:r w:rsidRPr="007212B7">
              <w:rPr>
                <w:rFonts w:ascii="Times New Roman" w:hAnsi="Times New Roman" w:cs="Times New Roman"/>
                <w:bCs/>
                <w:sz w:val="20"/>
                <w:szCs w:val="20"/>
              </w:rPr>
              <w:t>W szczególności w odniesieniu do informacji o ciąży, projekt nie przewiduje prawa do usunięcia danych w sytuacji jej (naturalnej) utraty lub legalnego usunięcia ciąży oraz nie precyzuje jak pacjentka/pacjent może realizować prawo sprzeciwu do przetwarzania tych danych.</w:t>
            </w:r>
          </w:p>
          <w:p w14:paraId="5F445467" w14:textId="4D8C6D29" w:rsidR="007212B7" w:rsidRPr="007212B7" w:rsidRDefault="007212B7" w:rsidP="00E906D3">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Upoważnienie ustawowe przywołane w projekcie, odnosi się do możliwości regulowania w rozporządzeniu "szczegółowego zakresu danych zdarzenia medycznego", tymczasem ten punkt (analogicznie lit. i, j, k) nie dotyczy zdarzenia, ale stanu </w:t>
            </w:r>
            <w:r w:rsidRPr="007212B7">
              <w:rPr>
                <w:rFonts w:ascii="Times New Roman" w:hAnsi="Times New Roman" w:cs="Times New Roman"/>
                <w:bCs/>
                <w:sz w:val="20"/>
                <w:szCs w:val="20"/>
              </w:rPr>
              <w:lastRenderedPageBreak/>
              <w:t>fizjologicznego usługobiorcy/pacjentki/pacjenta (ciąża – podobnie jak grupa krwi, jest stanem fizjologicznym pacjentki/pacjenta, a nie zdarzeniem medycznym ).</w:t>
            </w:r>
          </w:p>
        </w:tc>
        <w:tc>
          <w:tcPr>
            <w:tcW w:w="4641" w:type="dxa"/>
          </w:tcPr>
          <w:p w14:paraId="050AF661" w14:textId="77777777" w:rsidR="007212B7" w:rsidRPr="007212B7" w:rsidRDefault="007212B7" w:rsidP="007A0890">
            <w:pPr>
              <w:jc w:val="both"/>
              <w:rPr>
                <w:rFonts w:ascii="Times New Roman" w:hAnsi="Times New Roman" w:cs="Times New Roman"/>
                <w:b/>
                <w:bCs/>
                <w:sz w:val="20"/>
                <w:szCs w:val="20"/>
              </w:rPr>
            </w:pPr>
          </w:p>
        </w:tc>
      </w:tr>
      <w:tr w:rsidR="007212B7" w:rsidRPr="007212B7" w14:paraId="6CB65602" w14:textId="109AA595" w:rsidTr="007212B7">
        <w:tc>
          <w:tcPr>
            <w:tcW w:w="539" w:type="dxa"/>
          </w:tcPr>
          <w:p w14:paraId="3A43EF56"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5B4197C3" w14:textId="659CACDA"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z § 1 pkt 1 lit.</w:t>
            </w:r>
            <w:r w:rsidRPr="007212B7">
              <w:t xml:space="preserve"> </w:t>
            </w:r>
            <w:r w:rsidRPr="007212B7">
              <w:rPr>
                <w:rFonts w:ascii="Times New Roman" w:hAnsi="Times New Roman" w:cs="Times New Roman"/>
                <w:b/>
                <w:sz w:val="20"/>
                <w:szCs w:val="20"/>
              </w:rPr>
              <w:t xml:space="preserve">b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drugie projektu wprowadzający zmiany w § 2 ust. 1 pkt 2</w:t>
            </w:r>
          </w:p>
        </w:tc>
        <w:tc>
          <w:tcPr>
            <w:tcW w:w="2221" w:type="dxa"/>
          </w:tcPr>
          <w:p w14:paraId="7E67EA01" w14:textId="085FD093"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N</w:t>
            </w:r>
            <w:r w:rsidR="00F652E5">
              <w:rPr>
                <w:rFonts w:ascii="Times New Roman" w:hAnsi="Times New Roman" w:cs="Times New Roman"/>
                <w:sz w:val="20"/>
                <w:szCs w:val="20"/>
              </w:rPr>
              <w:t xml:space="preserve">arodowy Fundusz Zdrowia </w:t>
            </w:r>
          </w:p>
        </w:tc>
        <w:tc>
          <w:tcPr>
            <w:tcW w:w="4641" w:type="dxa"/>
          </w:tcPr>
          <w:p w14:paraId="1EA98DF7" w14:textId="7E3EEE08"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Na usługodawcę zostanie nałożony obowiązek (dodawane lit. i - l) przekazywania do Systemu Informacji Medycznej informacji o:</w:t>
            </w:r>
          </w:p>
          <w:p w14:paraId="69B7FC44"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wyrobach medycznych zaimplantowanych u usługobiorcy,</w:t>
            </w:r>
          </w:p>
          <w:p w14:paraId="5255BE1A"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alergiach usługobiorcy,</w:t>
            </w:r>
          </w:p>
          <w:p w14:paraId="3E6ADFE2"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grupie krwi usługobiorcy,</w:t>
            </w:r>
          </w:p>
          <w:p w14:paraId="251BC548"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ciąży usługobiorcy.</w:t>
            </w:r>
          </w:p>
          <w:p w14:paraId="7D400141" w14:textId="43481F4D"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Nie jest jasne, na jakich zasadach obowiązek ten ma być realizowany, w szczególności, czy usługodawca będzie zobligowany do wykonania takich badań u każdego pacjenta i następnie przekazania danych systemu SIM, czy też konieczność ta dotyczy tylko usługodawcy, który takie badanie zlecił i wykonał na potrzeby udzielonego świadczenia.</w:t>
            </w:r>
          </w:p>
          <w:p w14:paraId="13F6AA4D" w14:textId="066E221C"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Ponadto, w przypadku informacji o alergiach oraz ciąży, podmiotem zgłaszającym dane do SIM powinien być ten usługodawca, który je stwierdził w ramach udzielanych świadczeń lub - w przypadku wyrobów medycznych – ten, który je zaimplementował.</w:t>
            </w:r>
          </w:p>
          <w:p w14:paraId="78F01912"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Nie jest także jasne, kto będzie przekazywał informacje dotyczące grupy krwi pacjenta.</w:t>
            </w:r>
          </w:p>
          <w:p w14:paraId="2DFEC439"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Dookreślenia wymaga ponadto, jakie informacje powinny być przekazywane na</w:t>
            </w:r>
          </w:p>
          <w:p w14:paraId="21BA7BC7"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podstawie lit. i - informacje o wyrobach medycznych zaimplantowanych u usługobiorcy</w:t>
            </w:r>
          </w:p>
          <w:p w14:paraId="6444DC50"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(np.: producent, model, data gwarancji, implantacja: strona prawa/strona lewa/obustronna), a jakie na podstawie lit. l – informacje o ciąży usługobiorcy.</w:t>
            </w:r>
          </w:p>
          <w:p w14:paraId="73892438" w14:textId="635C3AB3" w:rsidR="007212B7" w:rsidRPr="007212B7" w:rsidRDefault="007212B7" w:rsidP="00393A0E">
            <w:pPr>
              <w:jc w:val="both"/>
              <w:rPr>
                <w:rFonts w:ascii="Times New Roman" w:hAnsi="Times New Roman" w:cs="Times New Roman"/>
                <w:sz w:val="20"/>
                <w:szCs w:val="20"/>
              </w:rPr>
            </w:pPr>
          </w:p>
        </w:tc>
        <w:tc>
          <w:tcPr>
            <w:tcW w:w="4641" w:type="dxa"/>
          </w:tcPr>
          <w:p w14:paraId="17CEFD67" w14:textId="77777777" w:rsidR="007212B7" w:rsidRPr="007212B7" w:rsidRDefault="007212B7" w:rsidP="00393A0E">
            <w:pPr>
              <w:jc w:val="both"/>
              <w:rPr>
                <w:rFonts w:ascii="Times New Roman" w:hAnsi="Times New Roman" w:cs="Times New Roman"/>
                <w:sz w:val="20"/>
                <w:szCs w:val="20"/>
              </w:rPr>
            </w:pPr>
          </w:p>
        </w:tc>
      </w:tr>
      <w:tr w:rsidR="007212B7" w:rsidRPr="007212B7" w14:paraId="4A32577F" w14:textId="7ADC1BB3" w:rsidTr="007212B7">
        <w:tc>
          <w:tcPr>
            <w:tcW w:w="539" w:type="dxa"/>
          </w:tcPr>
          <w:p w14:paraId="1752A222"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5822BF27" w14:textId="0AD51F2C"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z § 1 pkt 1 lit. b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drugie </w:t>
            </w:r>
            <w:r w:rsidRPr="007212B7">
              <w:rPr>
                <w:rFonts w:ascii="Times New Roman" w:hAnsi="Times New Roman" w:cs="Times New Roman"/>
                <w:b/>
                <w:sz w:val="20"/>
                <w:szCs w:val="20"/>
              </w:rPr>
              <w:lastRenderedPageBreak/>
              <w:t>projektu wprowadzający zmiany w § 2 ust. 1 pkt 2</w:t>
            </w:r>
          </w:p>
        </w:tc>
        <w:tc>
          <w:tcPr>
            <w:tcW w:w="2221" w:type="dxa"/>
          </w:tcPr>
          <w:p w14:paraId="764281F9"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lastRenderedPageBreak/>
              <w:t>1.Pracodawcy RP,</w:t>
            </w:r>
          </w:p>
          <w:p w14:paraId="708120C5"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lastRenderedPageBreak/>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24D31463"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480C1BFA" w14:textId="50C1E651"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2CC90AA4" w14:textId="77777777" w:rsidR="007212B7" w:rsidRPr="007212B7" w:rsidRDefault="007212B7" w:rsidP="00393A0E">
            <w:pPr>
              <w:jc w:val="both"/>
              <w:rPr>
                <w:rFonts w:ascii="Times New Roman" w:hAnsi="Times New Roman" w:cs="Times New Roman"/>
                <w:b/>
                <w:bCs/>
                <w:sz w:val="20"/>
                <w:szCs w:val="20"/>
              </w:rPr>
            </w:pPr>
            <w:r w:rsidRPr="007212B7">
              <w:rPr>
                <w:rFonts w:ascii="Times New Roman" w:hAnsi="Times New Roman" w:cs="Times New Roman"/>
                <w:b/>
                <w:bCs/>
                <w:sz w:val="20"/>
                <w:szCs w:val="20"/>
              </w:rPr>
              <w:lastRenderedPageBreak/>
              <w:t xml:space="preserve">Ograniczenie nadmiarowości sprawozdawanych danych w celu racjonalizacji kosztów oraz </w:t>
            </w:r>
            <w:r w:rsidRPr="007212B7">
              <w:rPr>
                <w:rFonts w:ascii="Times New Roman" w:hAnsi="Times New Roman" w:cs="Times New Roman"/>
                <w:b/>
                <w:bCs/>
                <w:sz w:val="20"/>
                <w:szCs w:val="20"/>
              </w:rPr>
              <w:lastRenderedPageBreak/>
              <w:t>zapewnienia spójności z naczelnymi zasadami regulującymi przetwarzanie danych</w:t>
            </w:r>
          </w:p>
          <w:p w14:paraId="6C0920D5"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 xml:space="preserve">Projekt rozporządzenia zakłada rozszerzenie katalogu danych, które miałyby być wymagane od zlecającego w przypadku zlecenia badania. W naszej ocenie zakres ten jest zbyt szeroki. Należy więc w pierwszej kolejności doprecyzować katalog danych, przy uwzględnieniu celu ich późniejszego wykorzystania – zgodnie z zasadą minimalizmu i ograniczania celu wynikającą z RODO. </w:t>
            </w:r>
          </w:p>
          <w:p w14:paraId="139A1360" w14:textId="353D6E49" w:rsidR="007212B7" w:rsidRPr="007212B7" w:rsidRDefault="007212B7" w:rsidP="00E42E75">
            <w:pPr>
              <w:jc w:val="both"/>
              <w:rPr>
                <w:rFonts w:ascii="Times New Roman" w:hAnsi="Times New Roman" w:cs="Times New Roman"/>
                <w:b/>
                <w:bCs/>
                <w:sz w:val="20"/>
                <w:szCs w:val="20"/>
              </w:rPr>
            </w:pPr>
            <w:r w:rsidRPr="007212B7">
              <w:rPr>
                <w:rFonts w:ascii="Times New Roman" w:hAnsi="Times New Roman" w:cs="Times New Roman"/>
                <w:sz w:val="20"/>
                <w:szCs w:val="20"/>
              </w:rPr>
              <w:t>Ponadto podkreślamy, że obowiązek ujawnienia części danych można nałożyć na obywatela jedynie w drodze ustawy, a nie, jak obecnie ma to miejsce, w drodze rozporządzenia. Podkreślenia wymaga również, że zbyt szeroki katalog danych może doprowadzić do spowolnienia pracy personelu, który będzie musiał weryfikować oraz wprowadzić więcej danych niż dotychczas. Może to również wygenerować większą liczbę błędów – np. przy ręcznym wprowadzaniu danych.</w:t>
            </w:r>
          </w:p>
        </w:tc>
        <w:tc>
          <w:tcPr>
            <w:tcW w:w="4641" w:type="dxa"/>
          </w:tcPr>
          <w:p w14:paraId="691FA693" w14:textId="77777777" w:rsidR="007212B7" w:rsidRPr="007212B7" w:rsidRDefault="007212B7" w:rsidP="00393A0E">
            <w:pPr>
              <w:jc w:val="both"/>
              <w:rPr>
                <w:rFonts w:ascii="Times New Roman" w:hAnsi="Times New Roman" w:cs="Times New Roman"/>
                <w:b/>
                <w:bCs/>
                <w:sz w:val="20"/>
                <w:szCs w:val="20"/>
              </w:rPr>
            </w:pPr>
          </w:p>
        </w:tc>
      </w:tr>
      <w:tr w:rsidR="007212B7" w:rsidRPr="007212B7" w14:paraId="764A5EAC" w14:textId="7E463BAD" w:rsidTr="007212B7">
        <w:tc>
          <w:tcPr>
            <w:tcW w:w="539" w:type="dxa"/>
          </w:tcPr>
          <w:p w14:paraId="421B36CE"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29124285" w14:textId="241D25AB"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z § 1 pkt 1 lit. b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drugie</w:t>
            </w:r>
          </w:p>
        </w:tc>
        <w:tc>
          <w:tcPr>
            <w:tcW w:w="2221" w:type="dxa"/>
          </w:tcPr>
          <w:p w14:paraId="41F17380"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66E8D1E2"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0CC8C9E2"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3C8EBF4F" w14:textId="0DF5A378"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4B4E0F1E" w14:textId="01515350"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Zwracamy uwagę na zmianę zaproponowaną w §1 pkt 1 lit. b Projektu rozporządzenia – dodanie lit. h w następującym brzmieniu: [kod gminy krajowego rejestru urzędowego podziału terytorialnego kraju miejsca zamieszkania usługobiorcy, a jeżeli usługobiorca, któremu udzielono świadczenia zdrowotnego, nie ma miejsca zamieszkania na terytorium Rzeczypospolitej Polskiej – miejsca pobytu usługobiorcy na terytorium Rzeczypospolitej Polskiej,]. Z uwagi na to, że kod podziału terytorialnego TERYT ulega zmianom (np. w przypadku uzyskania praw miejskich, czy też powstania gminy), mogą pojawić się problemy z jego aktualizacją oraz stosowaniem.</w:t>
            </w:r>
          </w:p>
        </w:tc>
        <w:tc>
          <w:tcPr>
            <w:tcW w:w="4641" w:type="dxa"/>
          </w:tcPr>
          <w:p w14:paraId="676C59BA" w14:textId="77777777" w:rsidR="007212B7" w:rsidRPr="007212B7" w:rsidRDefault="007212B7" w:rsidP="00393A0E">
            <w:pPr>
              <w:jc w:val="both"/>
              <w:rPr>
                <w:rFonts w:ascii="Times New Roman" w:hAnsi="Times New Roman" w:cs="Times New Roman"/>
                <w:sz w:val="20"/>
                <w:szCs w:val="20"/>
              </w:rPr>
            </w:pPr>
          </w:p>
        </w:tc>
      </w:tr>
      <w:tr w:rsidR="007212B7" w:rsidRPr="007212B7" w14:paraId="1BC6B3EF" w14:textId="42BB1467" w:rsidTr="007212B7">
        <w:tc>
          <w:tcPr>
            <w:tcW w:w="539" w:type="dxa"/>
          </w:tcPr>
          <w:p w14:paraId="41137001"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21BCB60D" w14:textId="77F36267"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z § 1 pkt 1 lit. b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drugie</w:t>
            </w:r>
          </w:p>
        </w:tc>
        <w:tc>
          <w:tcPr>
            <w:tcW w:w="2221" w:type="dxa"/>
          </w:tcPr>
          <w:p w14:paraId="5FA0C279" w14:textId="0DDCA0D5"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 xml:space="preserve">Ogólnopolskie Stowarzyszenie Centrów Zdrowia Psychicznego </w:t>
            </w:r>
          </w:p>
        </w:tc>
        <w:tc>
          <w:tcPr>
            <w:tcW w:w="4641" w:type="dxa"/>
          </w:tcPr>
          <w:p w14:paraId="4DB38AFE"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xml:space="preserve">Projekt przewiduje rozszerzenie katalogu danych usługobiorcy, które usługodawca przekazuje do SIM o kod gminy krajowego rejestru urzędowego podziału </w:t>
            </w:r>
            <w:r w:rsidRPr="007212B7">
              <w:rPr>
                <w:rFonts w:ascii="Times New Roman" w:hAnsi="Times New Roman" w:cs="Times New Roman"/>
                <w:sz w:val="20"/>
                <w:szCs w:val="20"/>
              </w:rPr>
              <w:lastRenderedPageBreak/>
              <w:t xml:space="preserve">terytorialnego kraju miejsca zamieszkania usługobiorcy, a jeżeli usługobiorca któremu udzielono świadczenia zdrowotnego nie ma miejsca zamieszkania na terytorium RP - miejsca pobytu usługobiorcy na terytorium RP. </w:t>
            </w:r>
          </w:p>
          <w:p w14:paraId="41B1F7A7"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xml:space="preserve">Ograniczenie się do kodu gminy (TERYT) spowoduje że w dużych miastach nie będzie możliwe (lub bardzo utrudnione) utworzenie CZP, które swoim obszarem działania obejmowałyby „swoje” część tych miast. Dodatkowo, ograniczenie się tylko do kodów gmin pozbawił usługodawców możliwości identyfikacji miejsca zamieszkania usługobiorców w konkretnych rejonach zwłaszcza dużych miast. </w:t>
            </w:r>
          </w:p>
          <w:p w14:paraId="7B603885"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xml:space="preserve">Zabraknie narzędzia do identyfikacji miejsca zamieszkania w poszczególnych rejonach dużych miast. Problem ten dotyczy również niektórych dotychczas działających CZP w takich miastach. W sytuacji potrzeby ewentualnego podziału obszaru działającego CZP na dwa CZP (w związku z dołączeniem okolicznych gmin z powiatu ziemskiego) pojawi się również problem systemowej identyfikacji miejsca zamieszkania. </w:t>
            </w:r>
          </w:p>
          <w:p w14:paraId="35518D2D" w14:textId="03C0D47D"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Proponuję się uzupełnić katalog danych przekazywanych przez usługodawcę o „identyfikator ulicy” usługobiorcy. Na przykład poprzez prowadzony przez GUS Centralny Katalog Ulic, który określa 5- cyfrowy id każdej ulicy w Polsce. Rozwiązanie takie powinno obejmować przynajmniej miasta powyżej 100 tys.  mieszkańców</w:t>
            </w:r>
          </w:p>
        </w:tc>
        <w:tc>
          <w:tcPr>
            <w:tcW w:w="4641" w:type="dxa"/>
          </w:tcPr>
          <w:p w14:paraId="1E0A9979" w14:textId="77777777" w:rsidR="007212B7" w:rsidRPr="007212B7" w:rsidRDefault="007212B7" w:rsidP="00393A0E">
            <w:pPr>
              <w:jc w:val="both"/>
              <w:rPr>
                <w:rFonts w:ascii="Times New Roman" w:hAnsi="Times New Roman" w:cs="Times New Roman"/>
                <w:sz w:val="20"/>
                <w:szCs w:val="20"/>
              </w:rPr>
            </w:pPr>
          </w:p>
        </w:tc>
      </w:tr>
      <w:tr w:rsidR="007212B7" w:rsidRPr="007212B7" w14:paraId="20B35EB9" w14:textId="17AE7992" w:rsidTr="007212B7">
        <w:tc>
          <w:tcPr>
            <w:tcW w:w="539" w:type="dxa"/>
          </w:tcPr>
          <w:p w14:paraId="0FE19C87"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5D3EAADA" w14:textId="1348FA92"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z § 1 pkt 1 lit. b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drugie</w:t>
            </w:r>
          </w:p>
        </w:tc>
        <w:tc>
          <w:tcPr>
            <w:tcW w:w="2221" w:type="dxa"/>
          </w:tcPr>
          <w:p w14:paraId="482D55CC" w14:textId="69741C8F"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Stowarzyszeni</w:t>
            </w:r>
            <w:r w:rsidR="00C30EC4">
              <w:rPr>
                <w:rFonts w:ascii="Times New Roman" w:hAnsi="Times New Roman" w:cs="Times New Roman"/>
                <w:sz w:val="20"/>
                <w:szCs w:val="20"/>
              </w:rPr>
              <w:t>e</w:t>
            </w:r>
            <w:r w:rsidRPr="007212B7">
              <w:rPr>
                <w:rFonts w:ascii="Times New Roman" w:hAnsi="Times New Roman" w:cs="Times New Roman"/>
                <w:sz w:val="20"/>
                <w:szCs w:val="20"/>
              </w:rPr>
              <w:t xml:space="preserve"> Oddziałów Psychiatrycznych Szpitali Ogólnych</w:t>
            </w:r>
          </w:p>
        </w:tc>
        <w:tc>
          <w:tcPr>
            <w:tcW w:w="4641" w:type="dxa"/>
          </w:tcPr>
          <w:p w14:paraId="541EB09E"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xml:space="preserve">Proponuję się rozważenie propozycji posługiwania się kodem ulicy krajowego rejestru urzędowego podziału terytorialnego kraju. </w:t>
            </w:r>
          </w:p>
          <w:p w14:paraId="0E413C78" w14:textId="6529AEFA"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xml:space="preserve">Jeśli nowelizacja przewiduje rozszerzenie przekazywanych danych usługobiorcy które usługodawca przekazuje do SIM warto przyjrzeć się </w:t>
            </w:r>
            <w:r w:rsidRPr="007212B7">
              <w:rPr>
                <w:rFonts w:ascii="Times New Roman" w:hAnsi="Times New Roman" w:cs="Times New Roman"/>
                <w:sz w:val="20"/>
                <w:szCs w:val="20"/>
              </w:rPr>
              <w:lastRenderedPageBreak/>
              <w:t>możliwości pełnej identyfikacji pacjenta po kodzie terytorialnym ulicy oraz połączyć nowelizację z reformą Psychiatrii. W projektach reformy psychiatrii o podziale Polski na Centra Zdrowia Psychicznego, szczególnie w dużych miastach podział według kodów terytorialnych ulic ułatwiłby wyznaczenie obszaru i populacji poszczególnych Centr Zdrowia Psychicznego ,a w konsekwencji taki podział doprowadzi do proporcjonalnego rozlokowania Centr i większej dostępności do usług medycznych</w:t>
            </w:r>
          </w:p>
        </w:tc>
        <w:tc>
          <w:tcPr>
            <w:tcW w:w="4641" w:type="dxa"/>
          </w:tcPr>
          <w:p w14:paraId="1B7A9BE0" w14:textId="77777777" w:rsidR="007212B7" w:rsidRPr="007212B7" w:rsidRDefault="007212B7" w:rsidP="00393A0E">
            <w:pPr>
              <w:jc w:val="both"/>
              <w:rPr>
                <w:rFonts w:ascii="Times New Roman" w:hAnsi="Times New Roman" w:cs="Times New Roman"/>
                <w:sz w:val="20"/>
                <w:szCs w:val="20"/>
              </w:rPr>
            </w:pPr>
          </w:p>
        </w:tc>
      </w:tr>
      <w:tr w:rsidR="007212B7" w:rsidRPr="007212B7" w14:paraId="6E191473" w14:textId="49BA9EF1" w:rsidTr="007212B7">
        <w:tc>
          <w:tcPr>
            <w:tcW w:w="539" w:type="dxa"/>
          </w:tcPr>
          <w:p w14:paraId="4EB1A470"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0FFE45AA" w14:textId="299CF1C6"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z § 1 pkt 1 lit. b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drugie</w:t>
            </w:r>
          </w:p>
        </w:tc>
        <w:tc>
          <w:tcPr>
            <w:tcW w:w="2221" w:type="dxa"/>
          </w:tcPr>
          <w:p w14:paraId="28C35098" w14:textId="3EA3B511"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Polskie Towarzystwo Psychiatrii Środowiskowej</w:t>
            </w:r>
          </w:p>
        </w:tc>
        <w:tc>
          <w:tcPr>
            <w:tcW w:w="4641" w:type="dxa"/>
          </w:tcPr>
          <w:p w14:paraId="748CC80F" w14:textId="3167830A" w:rsidR="007212B7" w:rsidRPr="007212B7" w:rsidRDefault="007212B7" w:rsidP="00117BC5">
            <w:pPr>
              <w:jc w:val="both"/>
              <w:rPr>
                <w:rFonts w:ascii="Times New Roman" w:hAnsi="Times New Roman" w:cs="Times New Roman"/>
                <w:sz w:val="20"/>
                <w:szCs w:val="20"/>
              </w:rPr>
            </w:pPr>
            <w:r w:rsidRPr="007212B7">
              <w:rPr>
                <w:rFonts w:ascii="Times New Roman" w:hAnsi="Times New Roman" w:cs="Times New Roman"/>
                <w:sz w:val="20"/>
                <w:szCs w:val="20"/>
              </w:rPr>
              <w:t xml:space="preserve">Projekt przewiduje rozszerzenie katalogu danych usługobiorcy/pacjenta, które usługodawca przekazuje do Systemu Informacji Medycznej o: "kod gminy krajowego rejestru urzędowego podziału terytorialnego kraju miejsca zamieszkania usługobiorcy, a jeżeli usługobiorca, któremu udzielono świadczenia zdrowotnego, nie ma miejsca zamieszkania na terytorium Rzeczypospolitej Polskiej – miejsca pobytu usługobiorcy na terytorium Rzeczypospolitej Polskiej”. </w:t>
            </w:r>
          </w:p>
          <w:p w14:paraId="07F4B200" w14:textId="028B2F03" w:rsidR="007212B7" w:rsidRPr="007212B7" w:rsidRDefault="007212B7" w:rsidP="00117BC5">
            <w:pPr>
              <w:jc w:val="both"/>
              <w:rPr>
                <w:rFonts w:ascii="Times New Roman" w:hAnsi="Times New Roman" w:cs="Times New Roman"/>
                <w:sz w:val="20"/>
                <w:szCs w:val="20"/>
              </w:rPr>
            </w:pPr>
            <w:r w:rsidRPr="007212B7">
              <w:rPr>
                <w:rFonts w:ascii="Times New Roman" w:hAnsi="Times New Roman" w:cs="Times New Roman"/>
                <w:sz w:val="20"/>
                <w:szCs w:val="20"/>
              </w:rPr>
              <w:t>Mówi o tym podpunkt h) dodany w § 2 ust. 1 pkt 2 obecnego rozporządzenia.</w:t>
            </w:r>
          </w:p>
          <w:p w14:paraId="200789F6" w14:textId="77777777" w:rsidR="007212B7" w:rsidRPr="007212B7" w:rsidRDefault="007212B7" w:rsidP="00117BC5">
            <w:pPr>
              <w:jc w:val="both"/>
              <w:rPr>
                <w:rFonts w:ascii="Times New Roman" w:hAnsi="Times New Roman" w:cs="Times New Roman"/>
                <w:sz w:val="20"/>
                <w:szCs w:val="20"/>
              </w:rPr>
            </w:pPr>
            <w:r w:rsidRPr="007212B7">
              <w:rPr>
                <w:rFonts w:ascii="Times New Roman" w:hAnsi="Times New Roman" w:cs="Times New Roman"/>
                <w:sz w:val="20"/>
                <w:szCs w:val="20"/>
              </w:rPr>
              <w:t xml:space="preserve">Proponowane rozwiązanie jest niekorzystne z punktu widzenia wprowadzanej reformy psychiatrii środowiskowej gdyż spowoduje, że w dużych miastach nie będzie możliwe (lub bardzo utrudnione) utworzenie Centrum Zdrowia Psychicznego (CZP). Istotą działania opieki środowiskowej jest przypisanie odpowiedzialności terytorialnej – określenie „rejonu” działania. Ograniczenie się tylko do kodów gmin pozbawi usługodawców możliwości identyfikacji miejsca zamieszkania usługobiorców w konkretnych rejonach (zwłaszcza) dużych miast. Problem dotyczy również niektórych dotychczas działających CZP w takich miastach. W sytuacji potrzeby ewentualnego podziału obszaru działającego CZP na dwa CZP (np. w </w:t>
            </w:r>
            <w:r w:rsidRPr="007212B7">
              <w:rPr>
                <w:rFonts w:ascii="Times New Roman" w:hAnsi="Times New Roman" w:cs="Times New Roman"/>
                <w:sz w:val="20"/>
                <w:szCs w:val="20"/>
              </w:rPr>
              <w:lastRenderedPageBreak/>
              <w:t>związku z dołączaniem okolicznych gmin z powiatu ziemskiego) pojawi się również problem systemowej identyfikacji miejsca zamieszkania. Reasumując proponowana zmiana - ograniczona tylko do kody gminy - nie będzie miała istotnego waloru identyfikacyjnego, o czym pisze się w uzasadnieniu.</w:t>
            </w:r>
          </w:p>
          <w:p w14:paraId="739223B9" w14:textId="61D6F505" w:rsidR="007212B7" w:rsidRPr="007212B7" w:rsidRDefault="007212B7" w:rsidP="00117BC5">
            <w:pPr>
              <w:jc w:val="both"/>
              <w:rPr>
                <w:rFonts w:ascii="Times New Roman" w:hAnsi="Times New Roman" w:cs="Times New Roman"/>
                <w:sz w:val="20"/>
                <w:szCs w:val="20"/>
              </w:rPr>
            </w:pPr>
            <w:r w:rsidRPr="007212B7">
              <w:rPr>
                <w:rFonts w:ascii="Times New Roman" w:hAnsi="Times New Roman" w:cs="Times New Roman"/>
                <w:sz w:val="20"/>
                <w:szCs w:val="20"/>
              </w:rPr>
              <w:t>Proponuję się uzupełnić katalog danych przekazywanych przez usługodawcę o „identyfikator ulicy” pacjenta/usługobiorcy. Na przykład poprzez prowadzony przez GUS Centralny Katalog Ulic, który określa 5-cyfrowy id. każdej ulicy w Polsce.</w:t>
            </w:r>
          </w:p>
          <w:p w14:paraId="67F795C8" w14:textId="48715D14" w:rsidR="007212B7" w:rsidRPr="007212B7" w:rsidRDefault="007212B7" w:rsidP="00117BC5">
            <w:pPr>
              <w:jc w:val="both"/>
              <w:rPr>
                <w:rFonts w:ascii="Times New Roman" w:hAnsi="Times New Roman" w:cs="Times New Roman"/>
                <w:sz w:val="20"/>
                <w:szCs w:val="20"/>
              </w:rPr>
            </w:pPr>
            <w:r w:rsidRPr="007212B7">
              <w:rPr>
                <w:rFonts w:ascii="Times New Roman" w:hAnsi="Times New Roman" w:cs="Times New Roman"/>
                <w:sz w:val="20"/>
                <w:szCs w:val="20"/>
              </w:rPr>
              <w:t>Rozwiązanie takie powinno obejmować przynajmniej miasta powyżej 100 tyś mieszkańców.</w:t>
            </w:r>
          </w:p>
        </w:tc>
        <w:tc>
          <w:tcPr>
            <w:tcW w:w="4641" w:type="dxa"/>
          </w:tcPr>
          <w:p w14:paraId="177050BB" w14:textId="77777777" w:rsidR="007212B7" w:rsidRPr="007212B7" w:rsidRDefault="007212B7" w:rsidP="00117BC5">
            <w:pPr>
              <w:jc w:val="both"/>
              <w:rPr>
                <w:rFonts w:ascii="Times New Roman" w:hAnsi="Times New Roman" w:cs="Times New Roman"/>
                <w:sz w:val="20"/>
                <w:szCs w:val="20"/>
              </w:rPr>
            </w:pPr>
          </w:p>
        </w:tc>
      </w:tr>
      <w:tr w:rsidR="007212B7" w:rsidRPr="007212B7" w14:paraId="77820FCC" w14:textId="4AD5CCDB" w:rsidTr="007212B7">
        <w:tc>
          <w:tcPr>
            <w:tcW w:w="539" w:type="dxa"/>
          </w:tcPr>
          <w:p w14:paraId="4AED3DB4"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0A64F3B1" w14:textId="0576947A"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z § 1 pkt 1 lit. b</w:t>
            </w:r>
          </w:p>
        </w:tc>
        <w:tc>
          <w:tcPr>
            <w:tcW w:w="2221" w:type="dxa"/>
          </w:tcPr>
          <w:p w14:paraId="6FFBEC18"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2E9D3800"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607A2566"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5DE583D9" w14:textId="48F9AC3F"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48FFFEAA" w14:textId="3932A178"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zaproponowana w §1 pkt 1 lit. b Projektu rozporządzenia, w zakresie zaproponowanej zmiany dot. brzmienia lit. i [informacje o wyrobach medycznych zaimplantowanych u usługobiorcy], będzie stanowiła powtórzenie informacji przekazywanych w ramach Rejestru endoprotezoplastyk.</w:t>
            </w:r>
          </w:p>
        </w:tc>
        <w:tc>
          <w:tcPr>
            <w:tcW w:w="4641" w:type="dxa"/>
          </w:tcPr>
          <w:p w14:paraId="0720CCDF" w14:textId="77777777" w:rsidR="007212B7" w:rsidRPr="007212B7" w:rsidRDefault="007212B7" w:rsidP="00393A0E">
            <w:pPr>
              <w:jc w:val="both"/>
              <w:rPr>
                <w:rFonts w:ascii="Times New Roman" w:hAnsi="Times New Roman" w:cs="Times New Roman"/>
                <w:sz w:val="20"/>
                <w:szCs w:val="20"/>
              </w:rPr>
            </w:pPr>
          </w:p>
        </w:tc>
      </w:tr>
      <w:tr w:rsidR="007212B7" w:rsidRPr="007212B7" w14:paraId="596216A7" w14:textId="10603C4A" w:rsidTr="007212B7">
        <w:tc>
          <w:tcPr>
            <w:tcW w:w="539" w:type="dxa"/>
          </w:tcPr>
          <w:p w14:paraId="675B8FD0"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3EA8FEB2" w14:textId="0B98E423"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§1 pkt 1 lit. b</w:t>
            </w:r>
          </w:p>
        </w:tc>
        <w:tc>
          <w:tcPr>
            <w:tcW w:w="2221" w:type="dxa"/>
          </w:tcPr>
          <w:p w14:paraId="1AC2D5B2" w14:textId="77777777" w:rsidR="007212B7" w:rsidRPr="007212B7" w:rsidRDefault="007212B7" w:rsidP="000F7A5C">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3F8CBD05" w14:textId="77777777" w:rsidR="007212B7" w:rsidRPr="007212B7" w:rsidRDefault="007212B7" w:rsidP="000F7A5C">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153C3ADE" w14:textId="77777777" w:rsidR="007212B7" w:rsidRPr="007212B7" w:rsidRDefault="007212B7" w:rsidP="000F7A5C">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743FCE39" w14:textId="42AB0627" w:rsidR="007212B7" w:rsidRPr="007212B7" w:rsidRDefault="007212B7" w:rsidP="000F7A5C">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1E34E1D0" w14:textId="77777777" w:rsidR="007212B7" w:rsidRPr="007212B7" w:rsidRDefault="007212B7" w:rsidP="000F7A5C">
            <w:pPr>
              <w:jc w:val="both"/>
              <w:rPr>
                <w:rFonts w:ascii="Times New Roman" w:hAnsi="Times New Roman" w:cs="Times New Roman"/>
                <w:sz w:val="20"/>
                <w:szCs w:val="20"/>
              </w:rPr>
            </w:pPr>
            <w:r w:rsidRPr="007212B7">
              <w:rPr>
                <w:rFonts w:ascii="Times New Roman" w:hAnsi="Times New Roman" w:cs="Times New Roman"/>
                <w:sz w:val="20"/>
                <w:szCs w:val="20"/>
              </w:rPr>
              <w:t xml:space="preserve">Pierwszym krokiem do sprawozdawczości badań laboratoryjnych powinno być więc prawne ustanowienie obowiązków w zakresie zlecania badań, w tym przede wszystkim wymóg elektronicznego zlecania badań oraz określenie danych wymaganych przy zleceniu od zlecającego. </w:t>
            </w:r>
          </w:p>
          <w:p w14:paraId="310B6BD7" w14:textId="77777777" w:rsidR="007212B7" w:rsidRPr="007212B7" w:rsidRDefault="007212B7" w:rsidP="00393A0E">
            <w:pPr>
              <w:jc w:val="both"/>
              <w:rPr>
                <w:rFonts w:ascii="Times New Roman" w:hAnsi="Times New Roman" w:cs="Times New Roman"/>
                <w:sz w:val="20"/>
                <w:szCs w:val="20"/>
              </w:rPr>
            </w:pPr>
          </w:p>
          <w:p w14:paraId="294228EA" w14:textId="5C6F332F"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xml:space="preserve">Trzeba podkreślić, iż szacunkowo ponad 40% zleceniodawców nie dysponuje obecnie systemami do elektronicznego zlecania badań laboratoryjnych i stosuje zlecenia papierowe. </w:t>
            </w:r>
          </w:p>
          <w:p w14:paraId="29528878"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xml:space="preserve">Zgodnie z obowiązującymi obecnie przepisami Rozporządzenia MZ w sprawie standardów jakości dla medycznych laboratoriów diagnostycznych i </w:t>
            </w:r>
            <w:r w:rsidRPr="007212B7">
              <w:rPr>
                <w:rFonts w:ascii="Times New Roman" w:hAnsi="Times New Roman" w:cs="Times New Roman"/>
                <w:sz w:val="20"/>
                <w:szCs w:val="20"/>
              </w:rPr>
              <w:lastRenderedPageBreak/>
              <w:t xml:space="preserve">mikrobiologicznych zarówno dla zleceń papierowych, jak i elektronicznych nie wymaga się takich pól, jak m.in. numer umowy z NFZ. </w:t>
            </w:r>
          </w:p>
          <w:p w14:paraId="4ED75F8F" w14:textId="6A285BB1" w:rsidR="007212B7" w:rsidRPr="007212B7" w:rsidRDefault="007212B7" w:rsidP="00393A0E">
            <w:pPr>
              <w:jc w:val="both"/>
              <w:rPr>
                <w:rFonts w:ascii="Times New Roman" w:hAnsi="Times New Roman" w:cs="Times New Roman"/>
                <w:b/>
                <w:bCs/>
                <w:sz w:val="20"/>
                <w:szCs w:val="20"/>
              </w:rPr>
            </w:pPr>
            <w:r w:rsidRPr="007212B7">
              <w:rPr>
                <w:rFonts w:ascii="Times New Roman" w:hAnsi="Times New Roman" w:cs="Times New Roman"/>
                <w:sz w:val="20"/>
                <w:szCs w:val="20"/>
              </w:rPr>
              <w:t>W związku z powyższym w przypadku zleceń papierowych zastosowanie się do proponowanych zmian wiązałoby się z koniecznością ręcznego uzupełniania m. in. numerów kontraktów z NFZ w dziesiątkach milionów zleceń. Należy zauważyć, że przy takiej liczbie operacji wykonywanych ręcznie może się do wiązać z co najmniej setkami tysięcy pomyłek. Podobnie w przypadku elektronicznego zlecania badań – w protokołach komunikacyjnych pomiędzy systemami zleceniodawcy i laboratorium diagnostycznym nie ma pól dedykowanych do przekazywania danych, o których mowa w projekcie rozporządzenia.</w:t>
            </w:r>
          </w:p>
        </w:tc>
        <w:tc>
          <w:tcPr>
            <w:tcW w:w="4641" w:type="dxa"/>
          </w:tcPr>
          <w:p w14:paraId="56F59BFA" w14:textId="77777777" w:rsidR="007212B7" w:rsidRPr="007212B7" w:rsidRDefault="007212B7" w:rsidP="000F7A5C">
            <w:pPr>
              <w:jc w:val="both"/>
              <w:rPr>
                <w:rFonts w:ascii="Times New Roman" w:hAnsi="Times New Roman" w:cs="Times New Roman"/>
                <w:sz w:val="20"/>
                <w:szCs w:val="20"/>
              </w:rPr>
            </w:pPr>
          </w:p>
        </w:tc>
      </w:tr>
      <w:tr w:rsidR="007212B7" w:rsidRPr="007212B7" w14:paraId="144D759F" w14:textId="276DAF65" w:rsidTr="007212B7">
        <w:tc>
          <w:tcPr>
            <w:tcW w:w="539" w:type="dxa"/>
          </w:tcPr>
          <w:p w14:paraId="6BD615CB"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0F0EEDB5" w14:textId="2C0E8160"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1 pkt 1 lit. c</w:t>
            </w:r>
          </w:p>
        </w:tc>
        <w:tc>
          <w:tcPr>
            <w:tcW w:w="2221" w:type="dxa"/>
          </w:tcPr>
          <w:p w14:paraId="4AC1EE07" w14:textId="271EBD9D" w:rsidR="007212B7" w:rsidRPr="007212B7" w:rsidRDefault="00F652E5" w:rsidP="00722C52">
            <w:pPr>
              <w:jc w:val="both"/>
              <w:rPr>
                <w:rFonts w:ascii="Times New Roman" w:hAnsi="Times New Roman" w:cs="Times New Roman"/>
                <w:sz w:val="20"/>
                <w:szCs w:val="20"/>
              </w:rPr>
            </w:pPr>
            <w:r w:rsidRPr="007212B7">
              <w:rPr>
                <w:rFonts w:ascii="Times New Roman" w:hAnsi="Times New Roman" w:cs="Times New Roman"/>
                <w:sz w:val="20"/>
                <w:szCs w:val="20"/>
              </w:rPr>
              <w:t>N</w:t>
            </w:r>
            <w:r>
              <w:rPr>
                <w:rFonts w:ascii="Times New Roman" w:hAnsi="Times New Roman" w:cs="Times New Roman"/>
                <w:sz w:val="20"/>
                <w:szCs w:val="20"/>
              </w:rPr>
              <w:t xml:space="preserve">aczelna </w:t>
            </w:r>
            <w:r w:rsidRPr="007212B7">
              <w:rPr>
                <w:rFonts w:ascii="Times New Roman" w:hAnsi="Times New Roman" w:cs="Times New Roman"/>
                <w:sz w:val="20"/>
                <w:szCs w:val="20"/>
              </w:rPr>
              <w:t>R</w:t>
            </w:r>
            <w:r>
              <w:rPr>
                <w:rFonts w:ascii="Times New Roman" w:hAnsi="Times New Roman" w:cs="Times New Roman"/>
                <w:sz w:val="20"/>
                <w:szCs w:val="20"/>
              </w:rPr>
              <w:t xml:space="preserve">ada </w:t>
            </w:r>
            <w:r w:rsidRPr="007212B7">
              <w:rPr>
                <w:rFonts w:ascii="Times New Roman" w:hAnsi="Times New Roman" w:cs="Times New Roman"/>
                <w:sz w:val="20"/>
                <w:szCs w:val="20"/>
              </w:rPr>
              <w:t>L</w:t>
            </w:r>
            <w:r>
              <w:rPr>
                <w:rFonts w:ascii="Times New Roman" w:hAnsi="Times New Roman" w:cs="Times New Roman"/>
                <w:sz w:val="20"/>
                <w:szCs w:val="20"/>
              </w:rPr>
              <w:t xml:space="preserve">ekarska </w:t>
            </w:r>
            <w:r w:rsidRPr="007212B7">
              <w:rPr>
                <w:rFonts w:ascii="Times New Roman" w:hAnsi="Times New Roman" w:cs="Times New Roman"/>
                <w:sz w:val="20"/>
                <w:szCs w:val="20"/>
              </w:rPr>
              <w:t xml:space="preserve"> </w:t>
            </w:r>
          </w:p>
        </w:tc>
        <w:tc>
          <w:tcPr>
            <w:tcW w:w="4641" w:type="dxa"/>
          </w:tcPr>
          <w:p w14:paraId="6BBB0639"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xml:space="preserve">Przedmiotowy przepis wprowadza zmiany polegające na tym, że usługodawca przekazujący do SIM dane dotyczące świadczenia będzie zobowiązany do podania obok daty również godziny rozpoczęcia i godziny zakończenia świadczenia zdrowotnego. </w:t>
            </w:r>
          </w:p>
          <w:p w14:paraId="61F53E6B" w14:textId="77777777"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xml:space="preserve">W znakomitej większości świadczeń archiwizacja w systemie P1 godziny udzielania świadczenia jest zbędna.  Właśnie prowadzenie dokumentacji w formacie elektronicznym miało zwolnić podmioty lecznicze z obowiązku prowadzenia wykazu przyjęć.  To ułatwienie nie tylko zostałaby w tym momencie w dużej części zniwelowane ale proponowana zmiana znacznie poza ten obowiązek wykracza. Przepis § 40 pkt. 2 rozporządzenia w sprawie rodzajów i zakresu i wzorów dokumentacji medycznej oraz sposobu przetwarzania, wymaga podania daty i godziny zgłoszenia się pacjenta. Wpis ten mógł zostać dokonany przez pracowników rejestracji lub nawet zaciągnięty automatycznie w przypadku posiadania systemu </w:t>
            </w:r>
            <w:r w:rsidRPr="007212B7">
              <w:rPr>
                <w:rFonts w:ascii="Times New Roman" w:hAnsi="Times New Roman" w:cs="Times New Roman"/>
                <w:sz w:val="20"/>
                <w:szCs w:val="20"/>
              </w:rPr>
              <w:lastRenderedPageBreak/>
              <w:t xml:space="preserve">elektronicznej rejestracji przybycia, natomiast w świetle proponowanych zmian dokonanie wpisu godziny rozpoczęcia i zakończenia każdego udzielanego świadczenia będzie w przeważającej mierze obarczał osoby wykonujące zawód medyczny. Należy także zgadzać, że praktyki zawodowe nie miały obowiązku prowadzenia tego dokumentu. Nigdy nie była sygnalizowana potrzeba wprowadzenia tego obowiązku dla praktyk zawodowych dla nich więc dodanie w tej chwili wymogu oznaczenia godziny, każdego świadczenia jest nałożeniem nowego nieproporcjonalnego obowiązku. </w:t>
            </w:r>
          </w:p>
          <w:p w14:paraId="0CD56201" w14:textId="61CA98D5" w:rsidR="007212B7" w:rsidRPr="007212B7" w:rsidRDefault="007212B7" w:rsidP="00393A0E">
            <w:pPr>
              <w:jc w:val="both"/>
              <w:rPr>
                <w:rFonts w:ascii="Times New Roman" w:hAnsi="Times New Roman" w:cs="Times New Roman"/>
                <w:sz w:val="20"/>
                <w:szCs w:val="20"/>
              </w:rPr>
            </w:pPr>
            <w:r w:rsidRPr="007212B7">
              <w:rPr>
                <w:rFonts w:ascii="Times New Roman" w:hAnsi="Times New Roman" w:cs="Times New Roman"/>
                <w:sz w:val="20"/>
                <w:szCs w:val="20"/>
              </w:rPr>
              <w:t xml:space="preserve">Uzasadnienie do projektu rozporządzenia nie wyjaśnia powodów wprowadzenia powyższej zmiany. Ocena skutków regulacji pomija w ogóle kwestię kosztów modyfikacji programów do obsługi dokumentacji medycznej stwierdzając, że wejście w życie przedmiotowego projektu nie będzie miało bezpośredniego wpływu na konkurencyjność gospodarki. </w:t>
            </w:r>
          </w:p>
        </w:tc>
        <w:tc>
          <w:tcPr>
            <w:tcW w:w="4641" w:type="dxa"/>
          </w:tcPr>
          <w:p w14:paraId="35EE8CE9" w14:textId="77777777" w:rsidR="007212B7" w:rsidRPr="007212B7" w:rsidRDefault="007212B7" w:rsidP="00393A0E">
            <w:pPr>
              <w:jc w:val="both"/>
              <w:rPr>
                <w:rFonts w:ascii="Times New Roman" w:hAnsi="Times New Roman" w:cs="Times New Roman"/>
                <w:sz w:val="20"/>
                <w:szCs w:val="20"/>
              </w:rPr>
            </w:pPr>
          </w:p>
        </w:tc>
      </w:tr>
      <w:tr w:rsidR="007212B7" w:rsidRPr="007212B7" w14:paraId="25691C97" w14:textId="1BA08A9B" w:rsidTr="007212B7">
        <w:tc>
          <w:tcPr>
            <w:tcW w:w="539" w:type="dxa"/>
          </w:tcPr>
          <w:p w14:paraId="57AD38C9"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2B6867DD" w14:textId="558C34DD"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 1 pkt 1 lit. c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pierwsze  projektu</w:t>
            </w:r>
          </w:p>
        </w:tc>
        <w:tc>
          <w:tcPr>
            <w:tcW w:w="2221" w:type="dxa"/>
          </w:tcPr>
          <w:p w14:paraId="2F0A0D34"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2FA94C59"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0CE2BE9D"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5F6551E4" w14:textId="71B73D10"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0239001E"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§1 pkt 1 lit. c Projektu rozporządzenia [w pkt 3: – lit. a–c otrzymują brzmienie „a) kod świadczenia, który stanowi kod jednostki statystycznej określonej zgodnie z załącznikiem nr 1 do rozporządzenia Ministra Zdrowia z dnia 26 czerwca 2019 r. w sprawie zakresu niezbędnych informacji przetwarzanych przez świadczeniodawców, szczegółowego sposobu rejestrowania tych informacji oraz ich przekazywania podmiotom zobowiązanym do finansowania świadczeń ze środków publicznych (Dz. U. poz. 1207 i 2532 oraz z 2020 r. poz. 1586), zwanego dalej „rozporządzeniem w sprawie zakresu niezbędnych informacji”].</w:t>
            </w:r>
          </w:p>
          <w:p w14:paraId="33A3AE55" w14:textId="77777777" w:rsidR="007212B7" w:rsidRPr="007212B7" w:rsidRDefault="007212B7" w:rsidP="00793C5D">
            <w:pPr>
              <w:jc w:val="both"/>
              <w:rPr>
                <w:rFonts w:ascii="Times New Roman" w:hAnsi="Times New Roman" w:cs="Times New Roman"/>
                <w:sz w:val="20"/>
                <w:szCs w:val="20"/>
              </w:rPr>
            </w:pPr>
          </w:p>
          <w:p w14:paraId="4D03720B" w14:textId="5208B8BB"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Treść uwagi: W naszej ocenie należy dopisać: „o ile dane te przekaże zleceniodawca podwykonawcy”.</w:t>
            </w:r>
          </w:p>
        </w:tc>
        <w:tc>
          <w:tcPr>
            <w:tcW w:w="4641" w:type="dxa"/>
          </w:tcPr>
          <w:p w14:paraId="78F22C7B" w14:textId="77777777" w:rsidR="007212B7" w:rsidRPr="007212B7" w:rsidRDefault="007212B7" w:rsidP="00793C5D">
            <w:pPr>
              <w:jc w:val="both"/>
              <w:rPr>
                <w:rFonts w:ascii="Times New Roman" w:hAnsi="Times New Roman" w:cs="Times New Roman"/>
                <w:sz w:val="20"/>
                <w:szCs w:val="20"/>
              </w:rPr>
            </w:pPr>
          </w:p>
        </w:tc>
      </w:tr>
      <w:tr w:rsidR="007212B7" w:rsidRPr="007212B7" w14:paraId="1BFE0A48" w14:textId="7DA15228" w:rsidTr="007212B7">
        <w:tc>
          <w:tcPr>
            <w:tcW w:w="539" w:type="dxa"/>
          </w:tcPr>
          <w:p w14:paraId="06B28FC1"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0B418D33" w14:textId="0E31AB71"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 1 pkt 1 lit. c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drugie projektu</w:t>
            </w:r>
          </w:p>
        </w:tc>
        <w:tc>
          <w:tcPr>
            <w:tcW w:w="2221" w:type="dxa"/>
          </w:tcPr>
          <w:p w14:paraId="6CD285D6" w14:textId="5E8B3F9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Krajowa Rada Fizjoterapeutów </w:t>
            </w:r>
          </w:p>
        </w:tc>
        <w:tc>
          <w:tcPr>
            <w:tcW w:w="4641" w:type="dxa"/>
          </w:tcPr>
          <w:p w14:paraId="7E760500" w14:textId="2003317A"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xml:space="preserve">Z uwagi, iż Międzynarodowa Klasyfikacja Funkcjonowania, Niepełnosprawności i Zdrowia (ICF) klasyfikuje zdrowie i stany związane ze zdrowiem, posłużono się w niej podziałem na części powiązane  z funkcjonowaniem i niepełnosprawnością oraz czynnikami kontekstowymi, </w:t>
            </w:r>
          </w:p>
          <w:p w14:paraId="10AAC5D1" w14:textId="397E352F"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xml:space="preserve">w ramach których wyodrębniono składniki: funkcje ciała (b), struktury ciała (s), aktywność </w:t>
            </w:r>
          </w:p>
          <w:p w14:paraId="014C166F" w14:textId="77777777"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xml:space="preserve">i uczestniczenie (d) oraz czynniki środowiskowe (e) i osobowe, i przyporządkowano do nich szereg kodów. </w:t>
            </w:r>
          </w:p>
          <w:p w14:paraId="675D6463" w14:textId="77777777" w:rsidR="007212B7" w:rsidRPr="007212B7" w:rsidRDefault="007212B7" w:rsidP="00714601">
            <w:pPr>
              <w:jc w:val="both"/>
              <w:rPr>
                <w:rFonts w:ascii="Times New Roman" w:hAnsi="Times New Roman" w:cs="Times New Roman"/>
                <w:sz w:val="20"/>
                <w:szCs w:val="20"/>
              </w:rPr>
            </w:pPr>
          </w:p>
          <w:p w14:paraId="28663332" w14:textId="04E10621"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xml:space="preserve">W Klasyfikacji ICF w odniesieniu do rehabilitacji zaleca się kodowanie do czwartego stopnia, jak również stosowanie kwalifikatorów do każdego kodu, różnych </w:t>
            </w:r>
          </w:p>
          <w:p w14:paraId="2A418D45" w14:textId="0188723B"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xml:space="preserve">dla funkcji, struktur, aktywności i uczestnictwa oraz czynników środowiskowych. Zawiłość  ta powoduje, że zaproponowany w projektowanym rozporządzeniu zapis może budzić olbrzymie wątpliwości co do zakresu przekazywanych danych. Jest też bardzo czasochłonne oraz z uwagi na fakt, iż kwalifikatory zapisywane przy kodach nie mają wartości oceny klinicznej, narażamy się na ryzyko przypadkowo wpisywanych kodów na zasadzie „kopiuj – wklej”, co może wpłynąć na obniżenie jakości informacji dla celów sprawozdawczych. </w:t>
            </w:r>
          </w:p>
          <w:p w14:paraId="22CA6052" w14:textId="77777777" w:rsidR="007212B7" w:rsidRPr="007212B7" w:rsidRDefault="007212B7" w:rsidP="00714601">
            <w:pPr>
              <w:jc w:val="both"/>
              <w:rPr>
                <w:rFonts w:ascii="Times New Roman" w:hAnsi="Times New Roman" w:cs="Times New Roman"/>
                <w:sz w:val="20"/>
                <w:szCs w:val="20"/>
              </w:rPr>
            </w:pPr>
          </w:p>
          <w:p w14:paraId="116E11FC" w14:textId="1FFDAB45"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xml:space="preserve">Stąd samorząd zawodowy fizjoterapeutów wnosi o wprowadzenie na początek „uproszczonego” systemu raportowania kodów ICF tak, aby dane przekazywane do SIM były kompletne w tym zakresie, a wymóg – jasny i prosty dla usługodawców. W dalszej perspektywie czasowej, z chwilą nabrania doświadczenia, jak również po wypracowaniu niezbędnych wystandaryzowanych „narzędzi” do oceny i porównywania w dużych grupach pacjentów </w:t>
            </w:r>
            <w:r w:rsidRPr="007212B7">
              <w:rPr>
                <w:rFonts w:ascii="Times New Roman" w:hAnsi="Times New Roman" w:cs="Times New Roman"/>
                <w:sz w:val="20"/>
                <w:szCs w:val="20"/>
              </w:rPr>
              <w:lastRenderedPageBreak/>
              <w:t>stanu funkcjonowania, możliwe będzie wprowadzenie dalszych modyfikacji rozporządzenia w zakresie sprawozdawanych i przetwarzanych danych.</w:t>
            </w:r>
          </w:p>
          <w:p w14:paraId="5B2F6B18" w14:textId="77777777" w:rsidR="007212B7" w:rsidRPr="007212B7" w:rsidRDefault="007212B7" w:rsidP="00714601">
            <w:pPr>
              <w:jc w:val="both"/>
              <w:rPr>
                <w:rFonts w:ascii="Times New Roman" w:hAnsi="Times New Roman" w:cs="Times New Roman"/>
                <w:sz w:val="20"/>
                <w:szCs w:val="20"/>
              </w:rPr>
            </w:pPr>
          </w:p>
          <w:p w14:paraId="19F71803" w14:textId="452C5EE5"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Dodatkowo, w celu wprowadzenia systemu pomiaru niepełnosprawności KRF proponuje włączyć, wyłącznie w rehabilitacji stacjonarnej, obowiązek przekazywania informacji o pacjentach powyżej 18 roku życia, na podstawie opracowanego przez WHO kwestionariusza, za pomocą którego dokonuje się pomiaru funkcjonowania i niepełnosprawności w głównych dziedzinach życia, tj. kwestionariusza WHODAS 2.0, wersja 36-punktowa.</w:t>
            </w:r>
          </w:p>
          <w:p w14:paraId="3760E1DD" w14:textId="77777777" w:rsidR="007212B7" w:rsidRPr="007212B7" w:rsidRDefault="007212B7" w:rsidP="00714601">
            <w:pPr>
              <w:jc w:val="both"/>
              <w:rPr>
                <w:rFonts w:ascii="Times New Roman" w:hAnsi="Times New Roman" w:cs="Times New Roman"/>
                <w:sz w:val="20"/>
                <w:szCs w:val="20"/>
              </w:rPr>
            </w:pPr>
          </w:p>
          <w:p w14:paraId="1AC5ACA9" w14:textId="77777777"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xml:space="preserve">Mając na względzie powyższe rekomendujemy nadanie § 1 pkt 1 lit. c </w:t>
            </w:r>
            <w:proofErr w:type="spellStart"/>
            <w:r w:rsidRPr="007212B7">
              <w:rPr>
                <w:rFonts w:ascii="Times New Roman" w:hAnsi="Times New Roman" w:cs="Times New Roman"/>
                <w:sz w:val="20"/>
                <w:szCs w:val="20"/>
              </w:rPr>
              <w:t>tiret</w:t>
            </w:r>
            <w:proofErr w:type="spellEnd"/>
            <w:r w:rsidRPr="007212B7">
              <w:rPr>
                <w:rFonts w:ascii="Times New Roman" w:hAnsi="Times New Roman" w:cs="Times New Roman"/>
                <w:sz w:val="20"/>
                <w:szCs w:val="20"/>
              </w:rPr>
              <w:t xml:space="preserve"> pierwszemu następującego brzmienia:</w:t>
            </w:r>
          </w:p>
          <w:p w14:paraId="2C7D8CEA" w14:textId="77777777" w:rsidR="007212B7" w:rsidRPr="007212B7" w:rsidRDefault="007212B7" w:rsidP="00714601">
            <w:pPr>
              <w:jc w:val="both"/>
              <w:rPr>
                <w:rFonts w:ascii="Times New Roman" w:hAnsi="Times New Roman" w:cs="Times New Roman"/>
                <w:sz w:val="20"/>
                <w:szCs w:val="20"/>
              </w:rPr>
            </w:pPr>
          </w:p>
          <w:p w14:paraId="263B5E50" w14:textId="5241559A"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xml:space="preserve">„– w lit. e po </w:t>
            </w:r>
            <w:proofErr w:type="spellStart"/>
            <w:r w:rsidRPr="007212B7">
              <w:rPr>
                <w:rFonts w:ascii="Times New Roman" w:hAnsi="Times New Roman" w:cs="Times New Roman"/>
                <w:sz w:val="20"/>
                <w:szCs w:val="20"/>
              </w:rPr>
              <w:t>tiret</w:t>
            </w:r>
            <w:proofErr w:type="spellEnd"/>
            <w:r w:rsidRPr="007212B7">
              <w:rPr>
                <w:rFonts w:ascii="Times New Roman" w:hAnsi="Times New Roman" w:cs="Times New Roman"/>
                <w:sz w:val="20"/>
                <w:szCs w:val="20"/>
              </w:rPr>
              <w:t xml:space="preserve"> czwartym dodaje się </w:t>
            </w:r>
            <w:proofErr w:type="spellStart"/>
            <w:r w:rsidRPr="007212B7">
              <w:rPr>
                <w:rFonts w:ascii="Times New Roman" w:hAnsi="Times New Roman" w:cs="Times New Roman"/>
                <w:sz w:val="20"/>
                <w:szCs w:val="20"/>
              </w:rPr>
              <w:t>tiret</w:t>
            </w:r>
            <w:proofErr w:type="spellEnd"/>
            <w:r w:rsidRPr="007212B7">
              <w:rPr>
                <w:rFonts w:ascii="Times New Roman" w:hAnsi="Times New Roman" w:cs="Times New Roman"/>
                <w:sz w:val="20"/>
                <w:szCs w:val="20"/>
              </w:rPr>
              <w:t xml:space="preserve"> piąte w brzmieniu:</w:t>
            </w:r>
          </w:p>
          <w:p w14:paraId="31C2E6EB" w14:textId="0894FFBE"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usługobiorcy zostało udzielone świadczenie zdrowotne w rodzaju rehabilitacja lecznicza, dodatkowo przekazuje się jeden lub więcej kodów głównego ograniczenia z prefiksem „d”,  z pominięciem kwalifikatora „wykonanie” oraz „zdolność”, określonych w części 1 składnika pn. „Aktywność i uczestniczenie” Międzynarodowej Klasyfikacji Funkcjonowania, Niepełnosprawności i Zdrowia (ICF); w przypadku braku stwierdzenia ograniczenia  na poziomie aktywności i uczestniczenia przekazuje się kod „0” (zero) – „brak ograniczenia aktywności i uczestnictwa”; przy czym w zakresach:</w:t>
            </w:r>
          </w:p>
          <w:p w14:paraId="1D2194B9" w14:textId="77777777"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xml:space="preserve">– – rehabilitacji stacjonarnej – przekazuje się go przy przyjęciu do i przy wypisie, a w przypadku usługobiorców powyżej 18. r.ż. dodatkowo przekazuje </w:t>
            </w:r>
            <w:r w:rsidRPr="007212B7">
              <w:rPr>
                <w:rFonts w:ascii="Times New Roman" w:hAnsi="Times New Roman" w:cs="Times New Roman"/>
                <w:sz w:val="20"/>
                <w:szCs w:val="20"/>
              </w:rPr>
              <w:lastRenderedPageBreak/>
              <w:t xml:space="preserve">się wyniki uzyskane na podstawie kwestionariusza WHO </w:t>
            </w:r>
            <w:proofErr w:type="spellStart"/>
            <w:r w:rsidRPr="007212B7">
              <w:rPr>
                <w:rFonts w:ascii="Times New Roman" w:hAnsi="Times New Roman" w:cs="Times New Roman"/>
                <w:sz w:val="20"/>
                <w:szCs w:val="20"/>
              </w:rPr>
              <w:t>Disability</w:t>
            </w:r>
            <w:proofErr w:type="spellEnd"/>
            <w:r w:rsidRPr="007212B7">
              <w:rPr>
                <w:rFonts w:ascii="Times New Roman" w:hAnsi="Times New Roman" w:cs="Times New Roman"/>
                <w:sz w:val="20"/>
                <w:szCs w:val="20"/>
              </w:rPr>
              <w:t xml:space="preserve"> </w:t>
            </w:r>
            <w:proofErr w:type="spellStart"/>
            <w:r w:rsidRPr="007212B7">
              <w:rPr>
                <w:rFonts w:ascii="Times New Roman" w:hAnsi="Times New Roman" w:cs="Times New Roman"/>
                <w:sz w:val="20"/>
                <w:szCs w:val="20"/>
              </w:rPr>
              <w:t>Assessment</w:t>
            </w:r>
            <w:proofErr w:type="spellEnd"/>
            <w:r w:rsidRPr="007212B7">
              <w:rPr>
                <w:rFonts w:ascii="Times New Roman" w:hAnsi="Times New Roman" w:cs="Times New Roman"/>
                <w:sz w:val="20"/>
                <w:szCs w:val="20"/>
              </w:rPr>
              <w:t xml:space="preserve"> Schedule (WHODAS 2.0, wersja 36-punktowa),</w:t>
            </w:r>
          </w:p>
          <w:p w14:paraId="0B3DBBBD" w14:textId="2C533E65" w:rsidR="007212B7" w:rsidRPr="007212B7" w:rsidRDefault="007212B7" w:rsidP="00714601">
            <w:pPr>
              <w:jc w:val="both"/>
              <w:rPr>
                <w:rFonts w:ascii="Times New Roman" w:hAnsi="Times New Roman" w:cs="Times New Roman"/>
                <w:sz w:val="20"/>
                <w:szCs w:val="20"/>
              </w:rPr>
            </w:pPr>
            <w:r w:rsidRPr="007212B7">
              <w:rPr>
                <w:rFonts w:ascii="Times New Roman" w:hAnsi="Times New Roman" w:cs="Times New Roman"/>
                <w:sz w:val="20"/>
                <w:szCs w:val="20"/>
              </w:rPr>
              <w:t>– – ambulatoryjnych – przekazuje się go przy rozpoczęciu terapii, a w przypadku cyklu terapii – również przy jej zakończeniu,”,”.</w:t>
            </w:r>
          </w:p>
          <w:p w14:paraId="7C302834" w14:textId="77777777" w:rsidR="007212B7" w:rsidRPr="007212B7" w:rsidRDefault="007212B7" w:rsidP="00714601">
            <w:pPr>
              <w:jc w:val="both"/>
              <w:rPr>
                <w:rFonts w:ascii="Times New Roman" w:hAnsi="Times New Roman" w:cs="Times New Roman"/>
                <w:sz w:val="20"/>
                <w:szCs w:val="20"/>
              </w:rPr>
            </w:pPr>
          </w:p>
          <w:p w14:paraId="6B6B9BAE" w14:textId="77777777" w:rsidR="007212B7" w:rsidRPr="007212B7" w:rsidRDefault="007212B7" w:rsidP="00714601">
            <w:pPr>
              <w:jc w:val="both"/>
              <w:rPr>
                <w:rFonts w:ascii="Times New Roman" w:hAnsi="Times New Roman" w:cs="Times New Roman"/>
                <w:sz w:val="20"/>
                <w:szCs w:val="20"/>
              </w:rPr>
            </w:pPr>
          </w:p>
          <w:p w14:paraId="6365584E" w14:textId="5E833A97" w:rsidR="007212B7" w:rsidRPr="007212B7" w:rsidRDefault="007212B7" w:rsidP="00714601">
            <w:pPr>
              <w:jc w:val="both"/>
              <w:rPr>
                <w:rFonts w:ascii="Times New Roman" w:hAnsi="Times New Roman" w:cs="Times New Roman"/>
                <w:sz w:val="20"/>
                <w:szCs w:val="20"/>
              </w:rPr>
            </w:pPr>
          </w:p>
        </w:tc>
        <w:tc>
          <w:tcPr>
            <w:tcW w:w="4641" w:type="dxa"/>
          </w:tcPr>
          <w:p w14:paraId="30D9C2E4" w14:textId="77777777" w:rsidR="007212B7" w:rsidRPr="007212B7" w:rsidRDefault="007212B7" w:rsidP="00714601">
            <w:pPr>
              <w:jc w:val="both"/>
              <w:rPr>
                <w:rFonts w:ascii="Times New Roman" w:hAnsi="Times New Roman" w:cs="Times New Roman"/>
                <w:sz w:val="20"/>
                <w:szCs w:val="20"/>
              </w:rPr>
            </w:pPr>
          </w:p>
        </w:tc>
      </w:tr>
      <w:tr w:rsidR="007212B7" w:rsidRPr="007212B7" w14:paraId="0B780CBA" w14:textId="2D167022" w:rsidTr="007212B7">
        <w:tc>
          <w:tcPr>
            <w:tcW w:w="539" w:type="dxa"/>
          </w:tcPr>
          <w:p w14:paraId="79FF1125"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4941A251" w14:textId="0108D936"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 1 pkt 1 lit. c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drugie projektu</w:t>
            </w:r>
          </w:p>
        </w:tc>
        <w:tc>
          <w:tcPr>
            <w:tcW w:w="2221" w:type="dxa"/>
          </w:tcPr>
          <w:p w14:paraId="3CA40FED" w14:textId="77777777" w:rsid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N</w:t>
            </w:r>
            <w:r w:rsidR="00F652E5">
              <w:rPr>
                <w:rFonts w:ascii="Times New Roman" w:hAnsi="Times New Roman" w:cs="Times New Roman"/>
                <w:sz w:val="20"/>
                <w:szCs w:val="20"/>
              </w:rPr>
              <w:t>arodowy Fundusz Zdrowia</w:t>
            </w:r>
          </w:p>
          <w:p w14:paraId="75FCCA39" w14:textId="115673C5" w:rsidR="00F652E5" w:rsidRPr="007212B7" w:rsidRDefault="00F652E5" w:rsidP="00722C52">
            <w:pPr>
              <w:jc w:val="both"/>
              <w:rPr>
                <w:rFonts w:ascii="Times New Roman" w:hAnsi="Times New Roman" w:cs="Times New Roman"/>
                <w:sz w:val="20"/>
                <w:szCs w:val="20"/>
              </w:rPr>
            </w:pPr>
          </w:p>
        </w:tc>
        <w:tc>
          <w:tcPr>
            <w:tcW w:w="4641" w:type="dxa"/>
          </w:tcPr>
          <w:p w14:paraId="746D5095" w14:textId="65A026BD" w:rsidR="007212B7" w:rsidRPr="007212B7" w:rsidRDefault="007212B7" w:rsidP="00307D15">
            <w:pPr>
              <w:jc w:val="both"/>
              <w:rPr>
                <w:rFonts w:ascii="Times New Roman" w:hAnsi="Times New Roman" w:cs="Times New Roman"/>
                <w:sz w:val="20"/>
                <w:szCs w:val="20"/>
              </w:rPr>
            </w:pPr>
            <w:r w:rsidRPr="007212B7">
              <w:rPr>
                <w:rFonts w:ascii="Times New Roman" w:hAnsi="Times New Roman" w:cs="Times New Roman"/>
                <w:sz w:val="20"/>
                <w:szCs w:val="20"/>
              </w:rPr>
              <w:t>Proponuję uzupełnienie nowelizowanego § 2 pkt 3 lit. e o kolejną jednostkę redakcyjną (</w:t>
            </w:r>
            <w:proofErr w:type="spellStart"/>
            <w:r w:rsidRPr="007212B7">
              <w:rPr>
                <w:rFonts w:ascii="Times New Roman" w:hAnsi="Times New Roman" w:cs="Times New Roman"/>
                <w:sz w:val="20"/>
                <w:szCs w:val="20"/>
              </w:rPr>
              <w:t>tiret</w:t>
            </w:r>
            <w:proofErr w:type="spellEnd"/>
            <w:r w:rsidRPr="007212B7">
              <w:rPr>
                <w:rFonts w:ascii="Times New Roman" w:hAnsi="Times New Roman" w:cs="Times New Roman"/>
                <w:sz w:val="20"/>
                <w:szCs w:val="20"/>
              </w:rPr>
              <w:t xml:space="preserve"> szóste),regulującą</w:t>
            </w:r>
          </w:p>
          <w:p w14:paraId="1ABA61F1" w14:textId="518C1E26" w:rsidR="007212B7" w:rsidRPr="007212B7" w:rsidRDefault="007212B7" w:rsidP="00307D15">
            <w:pPr>
              <w:jc w:val="both"/>
              <w:rPr>
                <w:rFonts w:ascii="Times New Roman" w:hAnsi="Times New Roman" w:cs="Times New Roman"/>
                <w:sz w:val="20"/>
                <w:szCs w:val="20"/>
              </w:rPr>
            </w:pPr>
            <w:r w:rsidRPr="007212B7">
              <w:rPr>
                <w:rFonts w:ascii="Times New Roman" w:hAnsi="Times New Roman" w:cs="Times New Roman"/>
                <w:sz w:val="20"/>
                <w:szCs w:val="20"/>
              </w:rPr>
              <w:t>zobowiązanie usługodawcy realizującego umowę z Narodowym Funduszem Zdrowia o udzielanie świadczeń opieki zdrowotnej w zakresie porad psychologicznych lub sesji psychoterapeutycznych, do sprawozdawania kodu diagnoz psychologicznych,</w:t>
            </w:r>
          </w:p>
          <w:p w14:paraId="7B4C251A" w14:textId="77777777" w:rsidR="007212B7" w:rsidRPr="007212B7" w:rsidRDefault="007212B7" w:rsidP="00307D15">
            <w:pPr>
              <w:jc w:val="both"/>
              <w:rPr>
                <w:rFonts w:ascii="Times New Roman" w:hAnsi="Times New Roman" w:cs="Times New Roman"/>
                <w:sz w:val="20"/>
                <w:szCs w:val="20"/>
              </w:rPr>
            </w:pPr>
            <w:r w:rsidRPr="007212B7">
              <w:rPr>
                <w:rFonts w:ascii="Times New Roman" w:hAnsi="Times New Roman" w:cs="Times New Roman"/>
                <w:sz w:val="20"/>
                <w:szCs w:val="20"/>
              </w:rPr>
              <w:t>w brzmieniu:</w:t>
            </w:r>
          </w:p>
          <w:p w14:paraId="0352E12D" w14:textId="77777777" w:rsidR="007212B7" w:rsidRPr="007212B7" w:rsidRDefault="007212B7" w:rsidP="00307D15">
            <w:pPr>
              <w:jc w:val="both"/>
              <w:rPr>
                <w:rFonts w:ascii="Times New Roman" w:hAnsi="Times New Roman" w:cs="Times New Roman"/>
                <w:sz w:val="20"/>
                <w:szCs w:val="20"/>
              </w:rPr>
            </w:pPr>
            <w:r w:rsidRPr="007212B7">
              <w:rPr>
                <w:rFonts w:ascii="Times New Roman" w:hAnsi="Times New Roman" w:cs="Times New Roman"/>
                <w:sz w:val="20"/>
                <w:szCs w:val="20"/>
              </w:rPr>
              <w:t>„- usługobiorcy zostały udzielone świadczenia psychologiczne lub psychoterapeutyczne w rodzaju opieka psychiatryczna i leczenie uzależnień, dodatkowo przekazuje się kod diagnozy psychologicznej, nadany przez Narodowy Fundusz Zdrowia.”</w:t>
            </w:r>
          </w:p>
          <w:p w14:paraId="607E1E11" w14:textId="72781D22" w:rsidR="007212B7" w:rsidRPr="007212B7" w:rsidRDefault="007212B7" w:rsidP="00307D15">
            <w:pPr>
              <w:jc w:val="both"/>
              <w:rPr>
                <w:rFonts w:ascii="Times New Roman" w:hAnsi="Times New Roman" w:cs="Times New Roman"/>
                <w:sz w:val="20"/>
                <w:szCs w:val="20"/>
              </w:rPr>
            </w:pPr>
            <w:r w:rsidRPr="007212B7">
              <w:rPr>
                <w:rFonts w:ascii="Times New Roman" w:hAnsi="Times New Roman" w:cs="Times New Roman"/>
                <w:sz w:val="20"/>
                <w:szCs w:val="20"/>
              </w:rPr>
              <w:t xml:space="preserve">Zgodnie z przepisami rozporządzenia Ministra Zdrowia z dnia 19 czerwca 2019 r. w sprawie świadczeń gwarantowanych z zakresu opieki psychiatrycznej i leczenia uzależnień (Dz. U. poz. 1285, z </w:t>
            </w:r>
            <w:proofErr w:type="spellStart"/>
            <w:r w:rsidRPr="007212B7">
              <w:rPr>
                <w:rFonts w:ascii="Times New Roman" w:hAnsi="Times New Roman" w:cs="Times New Roman"/>
                <w:sz w:val="20"/>
                <w:szCs w:val="20"/>
              </w:rPr>
              <w:t>późn</w:t>
            </w:r>
            <w:proofErr w:type="spellEnd"/>
            <w:r w:rsidRPr="007212B7">
              <w:rPr>
                <w:rFonts w:ascii="Times New Roman" w:hAnsi="Times New Roman" w:cs="Times New Roman"/>
                <w:sz w:val="20"/>
                <w:szCs w:val="20"/>
              </w:rPr>
              <w:t xml:space="preserve">. zm.), ubezpieczony ma prawo do świadczeń psychologicznych i psychoterapeutycznych. Świadczenia te są realizowane w oparciu o stawiane przez psychologów diagnozy psychologiczne, które nie mają swojego odzwierciedlenia w Międzynarodowej Statystycznej Klasyfikacji Chorób i Problemów Zdrowotnych. Obecnie przepisy pozwalają na skorzystanie z pomocy psychologa bądź psychoterapeuty, bez wcześniejszego uzyskania od </w:t>
            </w:r>
            <w:r w:rsidRPr="007212B7">
              <w:rPr>
                <w:rFonts w:ascii="Times New Roman" w:hAnsi="Times New Roman" w:cs="Times New Roman"/>
                <w:sz w:val="20"/>
                <w:szCs w:val="20"/>
              </w:rPr>
              <w:lastRenderedPageBreak/>
              <w:t>lekarza skierowania, w którym lekarz zobowiązany jest wpisać rozpoznanie wg ICD-10. W związku z powyższym, brak jest diagnozy wg ICD-10, jednakże nie zwalnia to psychologa z postawienia diagnozy</w:t>
            </w:r>
          </w:p>
          <w:p w14:paraId="7DE6F3E0" w14:textId="4DC0BB94" w:rsidR="007212B7" w:rsidRPr="007212B7" w:rsidRDefault="007212B7" w:rsidP="00307D15">
            <w:pPr>
              <w:jc w:val="both"/>
              <w:rPr>
                <w:rFonts w:ascii="Times New Roman" w:hAnsi="Times New Roman" w:cs="Times New Roman"/>
                <w:sz w:val="20"/>
                <w:szCs w:val="20"/>
              </w:rPr>
            </w:pPr>
            <w:r w:rsidRPr="007212B7">
              <w:rPr>
                <w:rFonts w:ascii="Times New Roman" w:hAnsi="Times New Roman" w:cs="Times New Roman"/>
                <w:sz w:val="20"/>
                <w:szCs w:val="20"/>
              </w:rPr>
              <w:t>psychologicznej, na podstawie której odbywa się leczenie psychologiczne i psychoterapeutyczne.</w:t>
            </w:r>
          </w:p>
        </w:tc>
        <w:tc>
          <w:tcPr>
            <w:tcW w:w="4641" w:type="dxa"/>
          </w:tcPr>
          <w:p w14:paraId="50D890E2" w14:textId="77777777" w:rsidR="007212B7" w:rsidRPr="007212B7" w:rsidRDefault="007212B7" w:rsidP="00307D15">
            <w:pPr>
              <w:jc w:val="both"/>
              <w:rPr>
                <w:rFonts w:ascii="Times New Roman" w:hAnsi="Times New Roman" w:cs="Times New Roman"/>
                <w:sz w:val="20"/>
                <w:szCs w:val="20"/>
              </w:rPr>
            </w:pPr>
          </w:p>
        </w:tc>
      </w:tr>
      <w:tr w:rsidR="007212B7" w:rsidRPr="007212B7" w14:paraId="2F089FEA" w14:textId="1F3B0159" w:rsidTr="007212B7">
        <w:tc>
          <w:tcPr>
            <w:tcW w:w="539" w:type="dxa"/>
          </w:tcPr>
          <w:p w14:paraId="1F913689"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20E5F366" w14:textId="51A76931"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 1 pkt 1 lit. c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trzecie projektu</w:t>
            </w:r>
          </w:p>
        </w:tc>
        <w:tc>
          <w:tcPr>
            <w:tcW w:w="2221" w:type="dxa"/>
          </w:tcPr>
          <w:p w14:paraId="0D549EC9"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025C37AD"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26D0933C"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30B74A6D" w14:textId="2AAD1ECC"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53C4D641" w14:textId="77777777" w:rsidR="007212B7" w:rsidRPr="007212B7" w:rsidRDefault="007212B7" w:rsidP="00307D15">
            <w:pPr>
              <w:jc w:val="both"/>
              <w:rPr>
                <w:rFonts w:ascii="Times New Roman" w:hAnsi="Times New Roman" w:cs="Times New Roman"/>
                <w:b/>
                <w:bCs/>
                <w:sz w:val="20"/>
                <w:szCs w:val="20"/>
              </w:rPr>
            </w:pPr>
            <w:r w:rsidRPr="007212B7">
              <w:rPr>
                <w:rFonts w:ascii="Times New Roman" w:hAnsi="Times New Roman" w:cs="Times New Roman"/>
                <w:b/>
                <w:bCs/>
                <w:sz w:val="20"/>
                <w:szCs w:val="20"/>
              </w:rPr>
              <w:t>Doprecyzowanie zasad sprawozdania świadczeń zdrowotnych trwających dłużej niż 24 godziny w celu uniknięcia wątpliwości interpretacyjnych oraz nadmiarowości sprawozdawania</w:t>
            </w:r>
          </w:p>
          <w:p w14:paraId="4296D222" w14:textId="1C95FCB7" w:rsidR="007212B7" w:rsidRPr="007212B7" w:rsidRDefault="007212B7" w:rsidP="00307D15">
            <w:pPr>
              <w:jc w:val="both"/>
              <w:rPr>
                <w:rFonts w:ascii="Times New Roman" w:hAnsi="Times New Roman" w:cs="Times New Roman"/>
                <w:b/>
                <w:bCs/>
                <w:sz w:val="20"/>
                <w:szCs w:val="20"/>
              </w:rPr>
            </w:pPr>
            <w:r w:rsidRPr="007212B7">
              <w:rPr>
                <w:rFonts w:ascii="Times New Roman" w:hAnsi="Times New Roman" w:cs="Times New Roman"/>
                <w:sz w:val="20"/>
                <w:szCs w:val="20"/>
              </w:rPr>
              <w:t xml:space="preserve">Należy rozważyć, czy takie sformułowanie przepisu spowoduje konieczność zgłaszania do P1 faktu rozpoczęcia świadczenia zdrowotnego, a potem jego zakończenia w przypadku wszystkich świadczeń  trwających dłużej niż 24 godziny. </w:t>
            </w:r>
          </w:p>
          <w:p w14:paraId="1412301E" w14:textId="77777777" w:rsidR="007212B7" w:rsidRPr="007212B7" w:rsidRDefault="007212B7" w:rsidP="000F7A5C">
            <w:pPr>
              <w:jc w:val="both"/>
              <w:rPr>
                <w:rFonts w:ascii="Times New Roman" w:hAnsi="Times New Roman" w:cs="Times New Roman"/>
                <w:sz w:val="20"/>
                <w:szCs w:val="20"/>
              </w:rPr>
            </w:pPr>
            <w:r w:rsidRPr="007212B7">
              <w:rPr>
                <w:rFonts w:ascii="Times New Roman" w:hAnsi="Times New Roman" w:cs="Times New Roman"/>
                <w:sz w:val="20"/>
                <w:szCs w:val="20"/>
              </w:rPr>
              <w:t>W naszej ocenie należy rozważyć, czy takie sformułowanie przepisu spowoduje konieczność zgłaszania do P1 faktu rozpoczęcia świadczenia zdrowotnego, a potem jego zakończenia w przypadku wszystkich świadczeń  trwających dłużej niż 24 godziny?</w:t>
            </w:r>
          </w:p>
          <w:p w14:paraId="18CCB974" w14:textId="77777777" w:rsidR="007212B7" w:rsidRPr="007212B7" w:rsidRDefault="007212B7" w:rsidP="000F7A5C">
            <w:pPr>
              <w:jc w:val="both"/>
              <w:rPr>
                <w:rFonts w:ascii="Times New Roman" w:hAnsi="Times New Roman" w:cs="Times New Roman"/>
                <w:sz w:val="20"/>
                <w:szCs w:val="20"/>
              </w:rPr>
            </w:pPr>
            <w:r w:rsidRPr="007212B7">
              <w:rPr>
                <w:rFonts w:ascii="Times New Roman" w:hAnsi="Times New Roman" w:cs="Times New Roman"/>
                <w:sz w:val="20"/>
                <w:szCs w:val="20"/>
              </w:rPr>
              <w:t xml:space="preserve">Należy wskazać, że w przypadku odpowiedzi twierdzącej przykładowo w przypadku badań mikrobiologicznych konieczne byłoby zgłaszanie np. posiewu materiału, a następnie autoryzacji wyniku. Podobna sytuacja będzie miała miejsce w przypadku badań cytologicznych czy badań wymagających weryfikacji (np. w kierunku HIV czy HCV) itp. </w:t>
            </w:r>
          </w:p>
          <w:p w14:paraId="02AEFE2F" w14:textId="00F366B8" w:rsidR="007212B7" w:rsidRPr="007212B7" w:rsidRDefault="007212B7" w:rsidP="000F7A5C">
            <w:pPr>
              <w:jc w:val="both"/>
              <w:rPr>
                <w:rFonts w:ascii="Times New Roman" w:hAnsi="Times New Roman" w:cs="Times New Roman"/>
                <w:b/>
                <w:bCs/>
                <w:sz w:val="20"/>
                <w:szCs w:val="20"/>
              </w:rPr>
            </w:pPr>
            <w:r w:rsidRPr="007212B7">
              <w:rPr>
                <w:rFonts w:ascii="Times New Roman" w:hAnsi="Times New Roman" w:cs="Times New Roman"/>
                <w:sz w:val="20"/>
                <w:szCs w:val="20"/>
              </w:rPr>
              <w:t>W związku z tym proponujemy uzupełnienie przepisu o następujące sformułowanie: „w przypadku zdarzeń medycznych, jakimi są badania laboratoryjne należy raportować po zakończeniu badania tzn. po autoryzacji badania przez diagnostę laboratoryjnego”.</w:t>
            </w:r>
          </w:p>
        </w:tc>
        <w:tc>
          <w:tcPr>
            <w:tcW w:w="4641" w:type="dxa"/>
          </w:tcPr>
          <w:p w14:paraId="35AF859B" w14:textId="77777777" w:rsidR="007212B7" w:rsidRPr="007212B7" w:rsidRDefault="007212B7" w:rsidP="00307D15">
            <w:pPr>
              <w:jc w:val="both"/>
              <w:rPr>
                <w:rFonts w:ascii="Times New Roman" w:hAnsi="Times New Roman" w:cs="Times New Roman"/>
                <w:b/>
                <w:bCs/>
                <w:sz w:val="20"/>
                <w:szCs w:val="20"/>
              </w:rPr>
            </w:pPr>
          </w:p>
        </w:tc>
      </w:tr>
      <w:tr w:rsidR="007212B7" w:rsidRPr="007212B7" w14:paraId="031215C0" w14:textId="29A54FB8" w:rsidTr="007212B7">
        <w:tc>
          <w:tcPr>
            <w:tcW w:w="539" w:type="dxa"/>
          </w:tcPr>
          <w:p w14:paraId="47FA9EDC"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74AD4013" w14:textId="28002DD4"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 1 pkt 1 lit. d </w:t>
            </w:r>
          </w:p>
        </w:tc>
        <w:tc>
          <w:tcPr>
            <w:tcW w:w="2221" w:type="dxa"/>
          </w:tcPr>
          <w:p w14:paraId="33ED96C3"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3CBD879D"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4E086488"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35801728" w14:textId="33058EB9"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1693602C"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§1 pkt 1 lit d projektu rozporządzenia [w pkt 4 w lit. c średnik zastępuje się przecinkiem i dodaje się literę d w brzmieniu: </w:t>
            </w:r>
          </w:p>
          <w:p w14:paraId="5061731B" w14:textId="75429678"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„d) adres miejsca udzielania świadczenia zdrowotnego, na który składają się nazwa miejscowości, kod pocztowy, ulica, numer domu i lokalu – w przypadku świadczeniodawcy, o którym mowa w art. 5 pkt 41 lit. b ustawy z dnia 27 sierpnia 2004 r. o świadczeniach opieki zdrowotnej finansowanych ze środków publicznych;”]</w:t>
            </w:r>
          </w:p>
          <w:p w14:paraId="0FEF275D" w14:textId="77777777" w:rsidR="007212B7" w:rsidRPr="007212B7" w:rsidRDefault="007212B7" w:rsidP="00793C5D">
            <w:pPr>
              <w:jc w:val="both"/>
              <w:rPr>
                <w:rFonts w:ascii="Times New Roman" w:hAnsi="Times New Roman" w:cs="Times New Roman"/>
                <w:sz w:val="20"/>
                <w:szCs w:val="20"/>
              </w:rPr>
            </w:pPr>
          </w:p>
          <w:p w14:paraId="4589A9CD" w14:textId="6BED76B0"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W naszej ocenie proponowana treść przepisu jest nieprecyzyjna. Zasadnym jest więc zadanie w tym miejscu następujących pytań oraz uregulowanie w Rozporządzeniu następujących zagadnień:</w:t>
            </w:r>
          </w:p>
          <w:p w14:paraId="4D43F2E4"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(a)</w:t>
            </w:r>
            <w:r w:rsidRPr="007212B7">
              <w:rPr>
                <w:rFonts w:ascii="Times New Roman" w:hAnsi="Times New Roman" w:cs="Times New Roman"/>
                <w:sz w:val="20"/>
                <w:szCs w:val="20"/>
              </w:rPr>
              <w:tab/>
              <w:t>Kto ma obowiązek raportować zdarzenie, w przypadku gdy podwykonawca, jakim jest medyczne laboratorium diagnostyczne, przesyła badanie do kolejnego laboratorium (np. do Regionalnego Centrum Krwiodawstwa i Krwiolecznictwa)?,</w:t>
            </w:r>
          </w:p>
          <w:p w14:paraId="42C9F15D"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(b)</w:t>
            </w:r>
            <w:r w:rsidRPr="007212B7">
              <w:rPr>
                <w:rFonts w:ascii="Times New Roman" w:hAnsi="Times New Roman" w:cs="Times New Roman"/>
                <w:sz w:val="20"/>
                <w:szCs w:val="20"/>
              </w:rPr>
              <w:tab/>
              <w:t>Analogicznie, kto ma raportować zdarzenie, gdy pracownia diagnostyki obrazowej, jako podwykonawca, przesyła badanie do innej, współpracującej pracowni, w celu wykonania opisu przez lekarza?</w:t>
            </w:r>
          </w:p>
          <w:p w14:paraId="583D6323"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(c)</w:t>
            </w:r>
            <w:r w:rsidRPr="007212B7">
              <w:rPr>
                <w:rFonts w:ascii="Times New Roman" w:hAnsi="Times New Roman" w:cs="Times New Roman"/>
                <w:sz w:val="20"/>
                <w:szCs w:val="20"/>
              </w:rPr>
              <w:tab/>
              <w:t>Jaki obowiązek raportowania spoczywa w takich sytuacjach na „pierwszym” podwykonawcy?,</w:t>
            </w:r>
          </w:p>
          <w:p w14:paraId="46111433"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(d)</w:t>
            </w:r>
            <w:r w:rsidRPr="007212B7">
              <w:rPr>
                <w:rFonts w:ascii="Times New Roman" w:hAnsi="Times New Roman" w:cs="Times New Roman"/>
                <w:sz w:val="20"/>
                <w:szCs w:val="20"/>
              </w:rPr>
              <w:tab/>
              <w:t>Kto odpowiada za komplet danych wymaganych przy sprawozdawaniu zdarzenia do SIM?,</w:t>
            </w:r>
          </w:p>
          <w:p w14:paraId="1840C43E"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(e)</w:t>
            </w:r>
            <w:r w:rsidRPr="007212B7">
              <w:rPr>
                <w:rFonts w:ascii="Times New Roman" w:hAnsi="Times New Roman" w:cs="Times New Roman"/>
                <w:sz w:val="20"/>
                <w:szCs w:val="20"/>
              </w:rPr>
              <w:tab/>
              <w:t>Jakie obowiązki sprawozdawcze do SIM ma „pierwszy” podwykonawca?,</w:t>
            </w:r>
          </w:p>
          <w:p w14:paraId="0E0535EC" w14:textId="2B34C9E4" w:rsidR="007212B7" w:rsidRPr="007212B7" w:rsidRDefault="007212B7" w:rsidP="00793C5D">
            <w:pPr>
              <w:jc w:val="both"/>
              <w:rPr>
                <w:rFonts w:ascii="Times New Roman" w:hAnsi="Times New Roman" w:cs="Times New Roman"/>
                <w:b/>
                <w:bCs/>
                <w:sz w:val="20"/>
                <w:szCs w:val="20"/>
              </w:rPr>
            </w:pPr>
            <w:r w:rsidRPr="007212B7">
              <w:rPr>
                <w:rFonts w:ascii="Times New Roman" w:hAnsi="Times New Roman" w:cs="Times New Roman"/>
                <w:sz w:val="20"/>
                <w:szCs w:val="20"/>
              </w:rPr>
              <w:t>(f)</w:t>
            </w:r>
            <w:r w:rsidRPr="007212B7">
              <w:rPr>
                <w:rFonts w:ascii="Times New Roman" w:hAnsi="Times New Roman" w:cs="Times New Roman"/>
                <w:sz w:val="20"/>
                <w:szCs w:val="20"/>
              </w:rPr>
              <w:tab/>
              <w:t>Jak świadczeniodawca (zlecający) i „pierwszy” podwykonawca ma stwierdzić i czy zdarzenie zostało sprawozdane do SIM?</w:t>
            </w:r>
            <w:r w:rsidRPr="007212B7">
              <w:rPr>
                <w:rFonts w:ascii="Times New Roman" w:hAnsi="Times New Roman" w:cs="Times New Roman"/>
                <w:b/>
                <w:bCs/>
                <w:sz w:val="20"/>
                <w:szCs w:val="20"/>
              </w:rPr>
              <w:t xml:space="preserve">  </w:t>
            </w:r>
          </w:p>
        </w:tc>
        <w:tc>
          <w:tcPr>
            <w:tcW w:w="4641" w:type="dxa"/>
          </w:tcPr>
          <w:p w14:paraId="45F01977" w14:textId="77777777" w:rsidR="007212B7" w:rsidRPr="007212B7" w:rsidRDefault="007212B7" w:rsidP="00793C5D">
            <w:pPr>
              <w:jc w:val="both"/>
              <w:rPr>
                <w:rFonts w:ascii="Times New Roman" w:hAnsi="Times New Roman" w:cs="Times New Roman"/>
                <w:sz w:val="20"/>
                <w:szCs w:val="20"/>
              </w:rPr>
            </w:pPr>
          </w:p>
        </w:tc>
      </w:tr>
      <w:tr w:rsidR="007212B7" w:rsidRPr="007212B7" w14:paraId="16D98ED6" w14:textId="270DB8FB" w:rsidTr="007212B7">
        <w:tc>
          <w:tcPr>
            <w:tcW w:w="539" w:type="dxa"/>
          </w:tcPr>
          <w:p w14:paraId="35DACB14"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25AD9D34" w14:textId="31A47706"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1 pkt 1 lit. e</w:t>
            </w:r>
          </w:p>
        </w:tc>
        <w:tc>
          <w:tcPr>
            <w:tcW w:w="2221" w:type="dxa"/>
          </w:tcPr>
          <w:p w14:paraId="7E2F3938"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74B30F47"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145E1367"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10748CB1" w14:textId="781B0C9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1D7A33FD" w14:textId="15D27312"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§1 pkt 1 lit e projektu rozporządzenia [w pkt 6 lit. c otrzymuje brzmienie: „c) datę i godzinę wytworzenia,”]</w:t>
            </w:r>
          </w:p>
          <w:p w14:paraId="088AB181"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Treść uwagi: </w:t>
            </w:r>
          </w:p>
          <w:p w14:paraId="74292AD4" w14:textId="459537CE"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W naszej ocenie proponowana treść przepisu jest nieprecyzyjna i budzi wątpliwości interpretacyjne. Zasadnym jest więc uregulowanie w Rozporządzeniu następujących zagadnień:</w:t>
            </w:r>
          </w:p>
          <w:p w14:paraId="6A5CF083"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(a)</w:t>
            </w:r>
            <w:r w:rsidRPr="007212B7">
              <w:rPr>
                <w:rFonts w:ascii="Times New Roman" w:hAnsi="Times New Roman" w:cs="Times New Roman"/>
                <w:sz w:val="20"/>
                <w:szCs w:val="20"/>
              </w:rPr>
              <w:tab/>
              <w:t xml:space="preserve">Jaki termin przyjmuje się za datę wytworzenia, w przypadku gdy podwykonawca jakim jest medyczne laboratorium diagnostyczne przesyła badanie do kolejnego laboratorium (np. do Regionalnego Centrum Krwiodawstwa i Krwiolecznictwa?), </w:t>
            </w:r>
          </w:p>
          <w:p w14:paraId="0A83C834"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(b)</w:t>
            </w:r>
            <w:r w:rsidRPr="007212B7">
              <w:rPr>
                <w:rFonts w:ascii="Times New Roman" w:hAnsi="Times New Roman" w:cs="Times New Roman"/>
                <w:sz w:val="20"/>
                <w:szCs w:val="20"/>
              </w:rPr>
              <w:tab/>
              <w:t xml:space="preserve">Kto zobowiązany jest do przekazywania danych wskazanych w lit. a (zgodnie z Projektem rozporządzenia są to:  „kod świadczenia, który stanowi kod jednostki statystycznej określonej zgodnie z załącznikiem nr 1 do rozporządzenia Ministra Zdrowia z dnia 26 czerwca 2019 r. w sprawie zakresu niezbędnych informacji przetwarzanych przez świadczeniodawców, szczegółowego sposobu rejestrowania tych informacji oraz ich przekazywania podmiotom zobowiązanym do finansowania świadczeń ze środków publicznych (Dz. U. poz. 1207 i 2532 oraz z 2020 r. poz. 1586), zwanego dalej „rozporządzeniem w sprawie zakresu niezbędnych informacji”) do SIM?, </w:t>
            </w:r>
          </w:p>
          <w:p w14:paraId="7CA43AF8"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(c)</w:t>
            </w:r>
            <w:r w:rsidRPr="007212B7">
              <w:rPr>
                <w:rFonts w:ascii="Times New Roman" w:hAnsi="Times New Roman" w:cs="Times New Roman"/>
                <w:sz w:val="20"/>
                <w:szCs w:val="20"/>
              </w:rPr>
              <w:tab/>
              <w:t>Jakie obowiązki spoczywają na „pierwszym” podwykonawcy?</w:t>
            </w:r>
          </w:p>
          <w:p w14:paraId="624609A3" w14:textId="43773241"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(d)</w:t>
            </w:r>
            <w:r w:rsidRPr="007212B7">
              <w:rPr>
                <w:rFonts w:ascii="Times New Roman" w:hAnsi="Times New Roman" w:cs="Times New Roman"/>
                <w:sz w:val="20"/>
                <w:szCs w:val="20"/>
              </w:rPr>
              <w:tab/>
              <w:t>Jakie zasady obowiązują w analogicznych sytuacjach w innych obszarach medycznych, np. w diagnostyce obrazowej, współpracy specjalisty (jako podwykonawcy) z odrębną pracownią elektrofizjologii?</w:t>
            </w:r>
          </w:p>
        </w:tc>
        <w:tc>
          <w:tcPr>
            <w:tcW w:w="4641" w:type="dxa"/>
          </w:tcPr>
          <w:p w14:paraId="547E4B5A" w14:textId="77777777" w:rsidR="007212B7" w:rsidRPr="007212B7" w:rsidRDefault="007212B7" w:rsidP="00793C5D">
            <w:pPr>
              <w:jc w:val="both"/>
              <w:rPr>
                <w:rFonts w:ascii="Times New Roman" w:hAnsi="Times New Roman" w:cs="Times New Roman"/>
                <w:sz w:val="20"/>
                <w:szCs w:val="20"/>
              </w:rPr>
            </w:pPr>
          </w:p>
        </w:tc>
      </w:tr>
      <w:tr w:rsidR="007212B7" w:rsidRPr="007212B7" w14:paraId="13524650" w14:textId="0C1D9131" w:rsidTr="007212B7">
        <w:tc>
          <w:tcPr>
            <w:tcW w:w="539" w:type="dxa"/>
          </w:tcPr>
          <w:p w14:paraId="2E53D778"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617DEF02" w14:textId="282C8E49"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1 pkt 1 lit. f</w:t>
            </w:r>
          </w:p>
        </w:tc>
        <w:tc>
          <w:tcPr>
            <w:tcW w:w="2221" w:type="dxa"/>
          </w:tcPr>
          <w:p w14:paraId="4E7171EA"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712BFC57"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lastRenderedPageBreak/>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3F7C89BF"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37470674" w14:textId="27BD2CD8"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0E15DDEF"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lastRenderedPageBreak/>
              <w:t xml:space="preserve">§1 pkt 1 lit f projektu rozporządzenia </w:t>
            </w:r>
          </w:p>
          <w:p w14:paraId="4BB61501" w14:textId="1089B5F3"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[w pkt 7: – lit. d otrzymuje brzmienie: „</w:t>
            </w:r>
          </w:p>
          <w:p w14:paraId="446D629D"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lastRenderedPageBreak/>
              <w:t xml:space="preserve">d) informacje charakteryzujące uprawnienie do świadczeń opieki zdrowotnej, o których mowa w § 4 pkt 8 i 9 rozporządzenia w sprawie zakresu niezbędnych informacji,”, </w:t>
            </w:r>
          </w:p>
          <w:p w14:paraId="654B3052" w14:textId="77EFC534"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 lit. f otrzymuje brzmienie: </w:t>
            </w:r>
          </w:p>
          <w:p w14:paraId="034E62B6" w14:textId="23509404"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„f) identyfikator umowy zawartej między Narodowym Funduszem Zdrowia a usługodawcą, zwanej dalej „umową”, oraz jej rodzaj według słownika rodzajów świadczeń Narodowego Funduszu Zdrowia, jeśli dotyczy,”, – uchyla się lit. g, ]</w:t>
            </w:r>
          </w:p>
          <w:p w14:paraId="0CBD1FDE" w14:textId="77777777" w:rsidR="007212B7" w:rsidRPr="007212B7" w:rsidRDefault="007212B7" w:rsidP="00793C5D">
            <w:pPr>
              <w:jc w:val="both"/>
              <w:rPr>
                <w:rFonts w:ascii="Times New Roman" w:hAnsi="Times New Roman" w:cs="Times New Roman"/>
                <w:sz w:val="20"/>
                <w:szCs w:val="20"/>
              </w:rPr>
            </w:pPr>
          </w:p>
          <w:p w14:paraId="3ACF6B1B" w14:textId="2CEFF600"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W naszej ocenie należy dodać sformułowanie: „jeżeli podwykonawca te dane uzyskał od zleceniodawcy”.</w:t>
            </w:r>
          </w:p>
        </w:tc>
        <w:tc>
          <w:tcPr>
            <w:tcW w:w="4641" w:type="dxa"/>
          </w:tcPr>
          <w:p w14:paraId="6557C1F1" w14:textId="77777777" w:rsidR="007212B7" w:rsidRPr="007212B7" w:rsidRDefault="007212B7" w:rsidP="00793C5D">
            <w:pPr>
              <w:jc w:val="both"/>
              <w:rPr>
                <w:rFonts w:ascii="Times New Roman" w:hAnsi="Times New Roman" w:cs="Times New Roman"/>
                <w:sz w:val="20"/>
                <w:szCs w:val="20"/>
              </w:rPr>
            </w:pPr>
          </w:p>
        </w:tc>
      </w:tr>
      <w:tr w:rsidR="007212B7" w:rsidRPr="007212B7" w14:paraId="2F1EF66B" w14:textId="72B81CC7" w:rsidTr="007212B7">
        <w:tc>
          <w:tcPr>
            <w:tcW w:w="539" w:type="dxa"/>
          </w:tcPr>
          <w:p w14:paraId="227C6182"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18B5766B" w14:textId="48111B09"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xml:space="preserve">§ 1 pkt 1 lit. f </w:t>
            </w:r>
            <w:proofErr w:type="spellStart"/>
            <w:r w:rsidRPr="007212B7">
              <w:rPr>
                <w:rFonts w:ascii="Times New Roman" w:hAnsi="Times New Roman" w:cs="Times New Roman"/>
                <w:b/>
                <w:sz w:val="20"/>
                <w:szCs w:val="20"/>
              </w:rPr>
              <w:t>tiret</w:t>
            </w:r>
            <w:proofErr w:type="spellEnd"/>
            <w:r w:rsidRPr="007212B7">
              <w:rPr>
                <w:rFonts w:ascii="Times New Roman" w:hAnsi="Times New Roman" w:cs="Times New Roman"/>
                <w:b/>
                <w:sz w:val="20"/>
                <w:szCs w:val="20"/>
              </w:rPr>
              <w:t xml:space="preserve"> trzecie poprzez uchylenie § 2 ust. 2 pkt 7 lit. g rozporządzenia. </w:t>
            </w:r>
          </w:p>
        </w:tc>
        <w:tc>
          <w:tcPr>
            <w:tcW w:w="2221" w:type="dxa"/>
          </w:tcPr>
          <w:p w14:paraId="048CB793" w14:textId="1A896181"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N</w:t>
            </w:r>
            <w:r w:rsidR="00F652E5">
              <w:rPr>
                <w:rFonts w:ascii="Times New Roman" w:hAnsi="Times New Roman" w:cs="Times New Roman"/>
                <w:sz w:val="20"/>
                <w:szCs w:val="20"/>
              </w:rPr>
              <w:t>arodowy Fundusz Zdrowia</w:t>
            </w:r>
          </w:p>
        </w:tc>
        <w:tc>
          <w:tcPr>
            <w:tcW w:w="4641" w:type="dxa"/>
          </w:tcPr>
          <w:p w14:paraId="256B2792" w14:textId="18BFCA9B"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Pozostawienie tego przepisu jest konieczne do rozliczania świadczeń udzielanych przez centra zdrowia psychicznego. Obecnie w centrach zdrowia psychicznego jest realizowany program pilotażowy, który zakłada ryczałt na populację zamieszkującą obszar działania centrum. Do rozliczenia finansowego przyjmuje się liczbę osób zamieszkującą obszar działania centrum według kodów gmin. Po zakończeniu programu pilotażowego przedmiotowe centra będą funkcjonowały na terenie całego kraju. Wobec powyższego informacja o kodzie gminy, w której mieszka pacjent jest konieczna. Proponuję więc pozostawienie ww. przepisu rozporządzenia.</w:t>
            </w:r>
          </w:p>
        </w:tc>
        <w:tc>
          <w:tcPr>
            <w:tcW w:w="4641" w:type="dxa"/>
          </w:tcPr>
          <w:p w14:paraId="1C350385" w14:textId="77777777" w:rsidR="007212B7" w:rsidRPr="007212B7" w:rsidRDefault="007212B7" w:rsidP="008A3140">
            <w:pPr>
              <w:jc w:val="both"/>
              <w:rPr>
                <w:rFonts w:ascii="Times New Roman" w:hAnsi="Times New Roman" w:cs="Times New Roman"/>
                <w:sz w:val="20"/>
                <w:szCs w:val="20"/>
              </w:rPr>
            </w:pPr>
          </w:p>
        </w:tc>
      </w:tr>
      <w:tr w:rsidR="007212B7" w:rsidRPr="007212B7" w14:paraId="183E26F0" w14:textId="38D4B74B" w:rsidTr="007212B7">
        <w:tc>
          <w:tcPr>
            <w:tcW w:w="539" w:type="dxa"/>
          </w:tcPr>
          <w:p w14:paraId="17FAB3CC"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07D04AB7" w14:textId="7C7B26C8" w:rsidR="007212B7" w:rsidRPr="007212B7" w:rsidRDefault="007212B7" w:rsidP="00393A0E">
            <w:pPr>
              <w:jc w:val="both"/>
              <w:rPr>
                <w:rFonts w:ascii="Times New Roman" w:hAnsi="Times New Roman" w:cs="Times New Roman"/>
                <w:b/>
                <w:sz w:val="20"/>
                <w:szCs w:val="20"/>
              </w:rPr>
            </w:pPr>
            <w:r w:rsidRPr="007212B7">
              <w:rPr>
                <w:rFonts w:ascii="Times New Roman" w:hAnsi="Times New Roman" w:cs="Times New Roman"/>
                <w:b/>
                <w:sz w:val="20"/>
                <w:szCs w:val="20"/>
              </w:rPr>
              <w:t>§ 1 pkt 1 lit. g</w:t>
            </w:r>
          </w:p>
        </w:tc>
        <w:tc>
          <w:tcPr>
            <w:tcW w:w="2221" w:type="dxa"/>
          </w:tcPr>
          <w:p w14:paraId="399EB0C9"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17F0D621"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0D5371EE"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5CCF0B65" w14:textId="554664F1"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281D6F2D"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§1 pkt 1 lit g projektu rozporządzenia [po ust. 2 dodaje się ust. 2a w brzmieniu: </w:t>
            </w:r>
          </w:p>
          <w:p w14:paraId="7008EB46" w14:textId="1D5384E1"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„2a. W przypadku, gdy usługodawca zlecił podwykonawcy udzielenie świadczenia opieki zdrowotnej lub zrealizowanie istotnej procedury medycznej, podwykonawca przekazuje do SIM dane dotyczące udzielonego świadczenia opieki zdrowotnej lub zrealizowanej istotnej procedury medycznej, o których mowa w § 2–5, a także dane dotyczące </w:t>
            </w:r>
            <w:r w:rsidRPr="007212B7">
              <w:rPr>
                <w:rFonts w:ascii="Times New Roman" w:hAnsi="Times New Roman" w:cs="Times New Roman"/>
                <w:sz w:val="20"/>
                <w:szCs w:val="20"/>
              </w:rPr>
              <w:lastRenderedPageBreak/>
              <w:t>usługodawcy, który zlecił ich wykonanie, o których mowa w ust. 1 pkt 1 i 4 oraz identyfikator umowy, w ramach której udzielono świadczenia opieki zdrowotnej lub zrealizowano istotną procedurę medyczną, o którym mowa w ust. 1 pkt 7 lit. f, jeśli dotyczy.”]</w:t>
            </w:r>
          </w:p>
          <w:p w14:paraId="75D581CB" w14:textId="77777777" w:rsidR="007212B7" w:rsidRPr="007212B7" w:rsidRDefault="007212B7" w:rsidP="00793C5D">
            <w:pPr>
              <w:jc w:val="both"/>
              <w:rPr>
                <w:rFonts w:ascii="Times New Roman" w:hAnsi="Times New Roman" w:cs="Times New Roman"/>
                <w:sz w:val="20"/>
                <w:szCs w:val="20"/>
              </w:rPr>
            </w:pPr>
          </w:p>
          <w:p w14:paraId="2136CA20" w14:textId="50F22DD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W nawiązaniu do przedstawionych już uwag oraz pytań ogólnych, należy w tym miejscu podkreślić, że do tej pory podwykonawca, jakim jest medyczne laboratorium diagnostyczne nie otrzymuje od zlecającego danych, o których mowa w projektowanym przepisie. Dane te nie zostały również uwzględnione w Rozporządzeniu MZ w sprawie standardów jakości dla medycznych laboratoriów diagnostycznych i mikrobiologicznych. Co również istotne – dane te nie są dostępne w medycznym laboratorium analitycznym, nie są również niezbędne i konieczne do wykonania usługi, jaką jest laboratoryjne badanie diagnostyczne. Zakres omawianych danych dotyczy w szczególności danych związanych z umową (umowami), jakie zleceniodawca podpisał z NFZ, m. in.:</w:t>
            </w:r>
          </w:p>
          <w:p w14:paraId="4DF50477"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(a)</w:t>
            </w:r>
            <w:r w:rsidRPr="007212B7">
              <w:rPr>
                <w:rFonts w:ascii="Times New Roman" w:hAnsi="Times New Roman" w:cs="Times New Roman"/>
                <w:sz w:val="20"/>
                <w:szCs w:val="20"/>
              </w:rPr>
              <w:tab/>
              <w:t>Identyfikator ubezpieczenia świadczeniodawcy,</w:t>
            </w:r>
          </w:p>
          <w:p w14:paraId="4BB93713"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(b)</w:t>
            </w:r>
            <w:r w:rsidRPr="007212B7">
              <w:rPr>
                <w:rFonts w:ascii="Times New Roman" w:hAnsi="Times New Roman" w:cs="Times New Roman"/>
                <w:sz w:val="20"/>
                <w:szCs w:val="20"/>
              </w:rPr>
              <w:tab/>
              <w:t>Numer umowy Usługodawcy z NFZ,</w:t>
            </w:r>
          </w:p>
          <w:p w14:paraId="1B82B8AF"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(c)</w:t>
            </w:r>
            <w:r w:rsidRPr="007212B7">
              <w:rPr>
                <w:rFonts w:ascii="Times New Roman" w:hAnsi="Times New Roman" w:cs="Times New Roman"/>
                <w:sz w:val="20"/>
                <w:szCs w:val="20"/>
              </w:rPr>
              <w:tab/>
              <w:t>Kod zakresu świadczeń wg słownika płatnika (produkt kontraktowy),</w:t>
            </w:r>
          </w:p>
          <w:p w14:paraId="00F3D0D1"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(d)</w:t>
            </w:r>
            <w:r w:rsidRPr="007212B7">
              <w:rPr>
                <w:rFonts w:ascii="Times New Roman" w:hAnsi="Times New Roman" w:cs="Times New Roman"/>
                <w:sz w:val="20"/>
                <w:szCs w:val="20"/>
              </w:rPr>
              <w:tab/>
              <w:t>Świadczenie z katalogu płatnika (produkt jednostkowy),</w:t>
            </w:r>
          </w:p>
          <w:p w14:paraId="249EA118"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(e)</w:t>
            </w:r>
            <w:r w:rsidRPr="007212B7">
              <w:rPr>
                <w:rFonts w:ascii="Times New Roman" w:hAnsi="Times New Roman" w:cs="Times New Roman"/>
                <w:sz w:val="20"/>
                <w:szCs w:val="20"/>
              </w:rPr>
              <w:tab/>
              <w:t>Wariant zakresu świadczeń,</w:t>
            </w:r>
          </w:p>
          <w:p w14:paraId="7496CDEA" w14:textId="77777777"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(f)</w:t>
            </w:r>
            <w:r w:rsidRPr="007212B7">
              <w:rPr>
                <w:rFonts w:ascii="Times New Roman" w:hAnsi="Times New Roman" w:cs="Times New Roman"/>
                <w:sz w:val="20"/>
                <w:szCs w:val="20"/>
              </w:rPr>
              <w:tab/>
              <w:t>Cena jednostki rozliczeniowej z umowy zleceniodawcy z NFZ oraz wartość wagi punktowej.</w:t>
            </w:r>
          </w:p>
          <w:p w14:paraId="50CC579C" w14:textId="77777777" w:rsidR="007212B7" w:rsidRPr="007212B7" w:rsidRDefault="007212B7" w:rsidP="00793C5D">
            <w:pPr>
              <w:jc w:val="both"/>
              <w:rPr>
                <w:rFonts w:ascii="Times New Roman" w:hAnsi="Times New Roman" w:cs="Times New Roman"/>
                <w:sz w:val="20"/>
                <w:szCs w:val="20"/>
              </w:rPr>
            </w:pPr>
          </w:p>
          <w:p w14:paraId="58667830" w14:textId="1AE15025"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 xml:space="preserve">Mając na uwadze powyższe w naszej ocenie należy dodać zwrot: „jeżeli podwykonawca te dane otrzyma od usługodawcy, który zlecił do badanie”. </w:t>
            </w:r>
          </w:p>
          <w:p w14:paraId="0CBEFDB5" w14:textId="77777777" w:rsidR="007212B7" w:rsidRPr="007212B7" w:rsidRDefault="007212B7" w:rsidP="00793C5D">
            <w:pPr>
              <w:jc w:val="both"/>
              <w:rPr>
                <w:rFonts w:ascii="Times New Roman" w:hAnsi="Times New Roman" w:cs="Times New Roman"/>
                <w:sz w:val="20"/>
                <w:szCs w:val="20"/>
              </w:rPr>
            </w:pPr>
          </w:p>
          <w:p w14:paraId="0DF51562" w14:textId="4A49D00A" w:rsidR="007212B7" w:rsidRPr="007212B7" w:rsidRDefault="007212B7" w:rsidP="00793C5D">
            <w:pPr>
              <w:jc w:val="both"/>
              <w:rPr>
                <w:rFonts w:ascii="Times New Roman" w:hAnsi="Times New Roman" w:cs="Times New Roman"/>
                <w:sz w:val="20"/>
                <w:szCs w:val="20"/>
              </w:rPr>
            </w:pPr>
            <w:r w:rsidRPr="007212B7">
              <w:rPr>
                <w:rFonts w:ascii="Times New Roman" w:hAnsi="Times New Roman" w:cs="Times New Roman"/>
                <w:sz w:val="20"/>
                <w:szCs w:val="20"/>
              </w:rPr>
              <w:t>Postulujemy jednak, aby badania laboratoryjne wykonywane przez laboratoria zewnętrzne na podstawie zlecenia były raportowane wraz ze zdarzeniem medycznym, jakim jest m.in. porada lekarska czy hospitalizacja. Taka zasada raportowania jest przyjęta, w przypadku gdy badania laboratoryjne są wykonywane przez laboratorium własne (wewnętrzne) podmiotu leczniczego, takiego jak szpital, czy przychodnia.</w:t>
            </w:r>
          </w:p>
        </w:tc>
        <w:tc>
          <w:tcPr>
            <w:tcW w:w="4641" w:type="dxa"/>
          </w:tcPr>
          <w:p w14:paraId="53889801" w14:textId="77777777" w:rsidR="007212B7" w:rsidRPr="007212B7" w:rsidRDefault="007212B7" w:rsidP="00793C5D">
            <w:pPr>
              <w:jc w:val="both"/>
              <w:rPr>
                <w:rFonts w:ascii="Times New Roman" w:hAnsi="Times New Roman" w:cs="Times New Roman"/>
                <w:sz w:val="20"/>
                <w:szCs w:val="20"/>
              </w:rPr>
            </w:pPr>
          </w:p>
        </w:tc>
      </w:tr>
      <w:tr w:rsidR="007212B7" w:rsidRPr="007212B7" w14:paraId="438B9CB6" w14:textId="3A3C3D73" w:rsidTr="007212B7">
        <w:tc>
          <w:tcPr>
            <w:tcW w:w="539" w:type="dxa"/>
          </w:tcPr>
          <w:p w14:paraId="2CC757A2"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7679BA57" w14:textId="1597F2B6"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xml:space="preserve">§ 1 pkt 1 lit. c zmieniający przepis § 2 ust. 1 pkt 3 lit. a-c </w:t>
            </w:r>
          </w:p>
        </w:tc>
        <w:tc>
          <w:tcPr>
            <w:tcW w:w="2221" w:type="dxa"/>
          </w:tcPr>
          <w:p w14:paraId="36EE894D" w14:textId="626CA3D5"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M</w:t>
            </w:r>
            <w:r w:rsidR="00417746">
              <w:rPr>
                <w:rFonts w:ascii="Times New Roman" w:hAnsi="Times New Roman" w:cs="Times New Roman"/>
                <w:sz w:val="20"/>
                <w:szCs w:val="20"/>
              </w:rPr>
              <w:t xml:space="preserve">arcin </w:t>
            </w:r>
            <w:proofErr w:type="spellStart"/>
            <w:r w:rsidRPr="007212B7">
              <w:rPr>
                <w:rFonts w:ascii="Times New Roman" w:hAnsi="Times New Roman" w:cs="Times New Roman"/>
                <w:sz w:val="20"/>
                <w:szCs w:val="20"/>
              </w:rPr>
              <w:t>Gartych</w:t>
            </w:r>
            <w:proofErr w:type="spellEnd"/>
          </w:p>
        </w:tc>
        <w:tc>
          <w:tcPr>
            <w:tcW w:w="4641" w:type="dxa"/>
          </w:tcPr>
          <w:p w14:paraId="6ADE857C" w14:textId="77777777" w:rsidR="007212B7" w:rsidRPr="007212B7" w:rsidRDefault="007212B7" w:rsidP="00FF51A5">
            <w:pPr>
              <w:jc w:val="both"/>
              <w:rPr>
                <w:rFonts w:ascii="Times New Roman" w:hAnsi="Times New Roman" w:cs="Times New Roman"/>
                <w:bCs/>
                <w:sz w:val="20"/>
                <w:szCs w:val="20"/>
              </w:rPr>
            </w:pPr>
            <w:r w:rsidRPr="007212B7">
              <w:rPr>
                <w:rFonts w:ascii="Times New Roman" w:hAnsi="Times New Roman" w:cs="Times New Roman"/>
                <w:bCs/>
                <w:sz w:val="20"/>
                <w:szCs w:val="20"/>
              </w:rPr>
              <w:t>Sprzeciw wobec szczegółowości zbieranych danych.</w:t>
            </w:r>
          </w:p>
          <w:p w14:paraId="75B3DCF5" w14:textId="77777777" w:rsidR="007212B7" w:rsidRPr="007212B7" w:rsidRDefault="007212B7" w:rsidP="00FF51A5">
            <w:pPr>
              <w:jc w:val="both"/>
              <w:rPr>
                <w:rFonts w:ascii="Times New Roman" w:hAnsi="Times New Roman" w:cs="Times New Roman"/>
                <w:bCs/>
                <w:sz w:val="20"/>
                <w:szCs w:val="20"/>
              </w:rPr>
            </w:pPr>
            <w:r w:rsidRPr="007212B7">
              <w:rPr>
                <w:rFonts w:ascii="Times New Roman" w:hAnsi="Times New Roman" w:cs="Times New Roman"/>
                <w:bCs/>
                <w:sz w:val="20"/>
                <w:szCs w:val="20"/>
              </w:rPr>
              <w:t>Przynajmniej w przypadku badań diagnostycznych i laboratoryjnych informacje o realizacji usługi powinny być przekazywane po jego zakończeniu , ewentualnie należy odnotować późniejsze modyfikacje wyników.</w:t>
            </w:r>
          </w:p>
          <w:p w14:paraId="10308709" w14:textId="77777777" w:rsidR="007212B7" w:rsidRPr="007212B7" w:rsidRDefault="007212B7" w:rsidP="00FF51A5">
            <w:pPr>
              <w:jc w:val="both"/>
              <w:rPr>
                <w:rFonts w:ascii="Times New Roman" w:hAnsi="Times New Roman" w:cs="Times New Roman"/>
                <w:bCs/>
                <w:sz w:val="20"/>
                <w:szCs w:val="20"/>
              </w:rPr>
            </w:pPr>
            <w:r w:rsidRPr="007212B7">
              <w:rPr>
                <w:rFonts w:ascii="Times New Roman" w:hAnsi="Times New Roman" w:cs="Times New Roman"/>
                <w:bCs/>
                <w:sz w:val="20"/>
                <w:szCs w:val="20"/>
              </w:rPr>
              <w:t>Nikt nie odnotowuje, o której godzinie pacjent zjawił się w pracowni tj. właściwego początku procedury medycznej.</w:t>
            </w:r>
          </w:p>
          <w:p w14:paraId="4AA52B78" w14:textId="77777777" w:rsidR="007212B7" w:rsidRPr="007212B7" w:rsidRDefault="007212B7" w:rsidP="00FF51A5">
            <w:pPr>
              <w:jc w:val="both"/>
              <w:rPr>
                <w:rFonts w:ascii="Times New Roman" w:hAnsi="Times New Roman" w:cs="Times New Roman"/>
                <w:bCs/>
                <w:sz w:val="20"/>
                <w:szCs w:val="20"/>
              </w:rPr>
            </w:pPr>
            <w:r w:rsidRPr="007212B7">
              <w:rPr>
                <w:rFonts w:ascii="Times New Roman" w:hAnsi="Times New Roman" w:cs="Times New Roman"/>
                <w:bCs/>
                <w:sz w:val="20"/>
                <w:szCs w:val="20"/>
              </w:rPr>
              <w:t>Określanie dokładne godziny rozpoczęcia świadczenia jest to zbędne komplikowanie, będzie także źródłem różnych nieporozumień i oskarżeń.</w:t>
            </w:r>
          </w:p>
          <w:p w14:paraId="25B28B9F" w14:textId="430BF2B9" w:rsidR="007212B7" w:rsidRPr="007212B7" w:rsidRDefault="007212B7" w:rsidP="00FF51A5">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Kto ma wysyłać te raporty do SIM? kto ma określać i wpisywać dokładny czas początku zdarzenia i na jakiej podstawie, mam stać z zegarkiem w ręku w drzwiach? </w:t>
            </w:r>
          </w:p>
          <w:p w14:paraId="4DA31140" w14:textId="77777777" w:rsidR="007212B7" w:rsidRPr="007212B7" w:rsidRDefault="007212B7" w:rsidP="00FF51A5">
            <w:pPr>
              <w:jc w:val="both"/>
              <w:rPr>
                <w:rFonts w:ascii="Times New Roman" w:hAnsi="Times New Roman" w:cs="Times New Roman"/>
                <w:bCs/>
                <w:sz w:val="20"/>
                <w:szCs w:val="20"/>
              </w:rPr>
            </w:pPr>
            <w:r w:rsidRPr="007212B7">
              <w:rPr>
                <w:rFonts w:ascii="Times New Roman" w:hAnsi="Times New Roman" w:cs="Times New Roman"/>
                <w:bCs/>
                <w:sz w:val="20"/>
                <w:szCs w:val="20"/>
              </w:rPr>
              <w:t>Fakt, że badanie odbyło się danego dnia, powinien być zupełnie wystarczający jako informacja medyczna do celów poglądowych.</w:t>
            </w:r>
          </w:p>
          <w:p w14:paraId="03D9B0D3" w14:textId="77777777" w:rsidR="007212B7" w:rsidRPr="007212B7" w:rsidRDefault="007212B7" w:rsidP="00FF51A5">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W razie konieczności dokładniejszego ustalenia godziny świadczenia udzielonego w innej placówce, </w:t>
            </w:r>
            <w:proofErr w:type="spellStart"/>
            <w:r w:rsidRPr="007212B7">
              <w:rPr>
                <w:rFonts w:ascii="Times New Roman" w:hAnsi="Times New Roman" w:cs="Times New Roman"/>
                <w:bCs/>
                <w:sz w:val="20"/>
                <w:szCs w:val="20"/>
              </w:rPr>
              <w:t>np</w:t>
            </w:r>
            <w:proofErr w:type="spellEnd"/>
            <w:r w:rsidRPr="007212B7">
              <w:rPr>
                <w:rFonts w:ascii="Times New Roman" w:hAnsi="Times New Roman" w:cs="Times New Roman"/>
                <w:bCs/>
                <w:sz w:val="20"/>
                <w:szCs w:val="20"/>
              </w:rPr>
              <w:t xml:space="preserve"> dokładnej godziny podania dożylnego jakiegoś leku ,w stanach nagłych zawsze lekarz może i powinien skontaktować się bezpośrednio z innym lekarzem czy pracownikiem medycznym, a nie opierać się o niepewne, nieścisłe i niejednolicie raportowane dane z systemu rejestracji zdarzeń.</w:t>
            </w:r>
          </w:p>
          <w:p w14:paraId="781625D0" w14:textId="3C6B8AE9" w:rsidR="007212B7" w:rsidRPr="007212B7" w:rsidRDefault="007212B7" w:rsidP="00FF51A5">
            <w:pPr>
              <w:jc w:val="both"/>
              <w:rPr>
                <w:rFonts w:ascii="Times New Roman" w:hAnsi="Times New Roman" w:cs="Times New Roman"/>
                <w:b/>
                <w:sz w:val="20"/>
                <w:szCs w:val="20"/>
              </w:rPr>
            </w:pPr>
          </w:p>
        </w:tc>
        <w:tc>
          <w:tcPr>
            <w:tcW w:w="4641" w:type="dxa"/>
          </w:tcPr>
          <w:p w14:paraId="340E2B83" w14:textId="77777777" w:rsidR="007212B7" w:rsidRPr="007212B7" w:rsidRDefault="007212B7" w:rsidP="00FF51A5">
            <w:pPr>
              <w:jc w:val="both"/>
              <w:rPr>
                <w:rFonts w:ascii="Times New Roman" w:hAnsi="Times New Roman" w:cs="Times New Roman"/>
                <w:bCs/>
                <w:sz w:val="20"/>
                <w:szCs w:val="20"/>
              </w:rPr>
            </w:pPr>
          </w:p>
        </w:tc>
      </w:tr>
      <w:tr w:rsidR="007212B7" w:rsidRPr="007212B7" w14:paraId="47C8FABA" w14:textId="1EA8060D" w:rsidTr="007212B7">
        <w:tc>
          <w:tcPr>
            <w:tcW w:w="539" w:type="dxa"/>
          </w:tcPr>
          <w:p w14:paraId="7E638578"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4B0459E8" w14:textId="1FF53906"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xml:space="preserve"> § 1 pkt 1 lit. g projektu, dodającym do § 2 rozporządzenia ust. 2a</w:t>
            </w:r>
          </w:p>
        </w:tc>
        <w:tc>
          <w:tcPr>
            <w:tcW w:w="2221" w:type="dxa"/>
          </w:tcPr>
          <w:p w14:paraId="00FA094E" w14:textId="23237AB6"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N</w:t>
            </w:r>
            <w:r w:rsidR="00F652E5">
              <w:rPr>
                <w:rFonts w:ascii="Times New Roman" w:hAnsi="Times New Roman" w:cs="Times New Roman"/>
                <w:sz w:val="20"/>
                <w:szCs w:val="20"/>
              </w:rPr>
              <w:t xml:space="preserve">arodowy </w:t>
            </w:r>
            <w:r w:rsidRPr="007212B7">
              <w:rPr>
                <w:rFonts w:ascii="Times New Roman" w:hAnsi="Times New Roman" w:cs="Times New Roman"/>
                <w:sz w:val="20"/>
                <w:szCs w:val="20"/>
              </w:rPr>
              <w:t>F</w:t>
            </w:r>
            <w:r w:rsidR="00F652E5">
              <w:rPr>
                <w:rFonts w:ascii="Times New Roman" w:hAnsi="Times New Roman" w:cs="Times New Roman"/>
                <w:sz w:val="20"/>
                <w:szCs w:val="20"/>
              </w:rPr>
              <w:t xml:space="preserve">undusz </w:t>
            </w:r>
            <w:r w:rsidRPr="007212B7">
              <w:rPr>
                <w:rFonts w:ascii="Times New Roman" w:hAnsi="Times New Roman" w:cs="Times New Roman"/>
                <w:sz w:val="20"/>
                <w:szCs w:val="20"/>
              </w:rPr>
              <w:t>Z</w:t>
            </w:r>
            <w:r w:rsidR="00F652E5">
              <w:rPr>
                <w:rFonts w:ascii="Times New Roman" w:hAnsi="Times New Roman" w:cs="Times New Roman"/>
                <w:sz w:val="20"/>
                <w:szCs w:val="20"/>
              </w:rPr>
              <w:t xml:space="preserve">drowia </w:t>
            </w:r>
            <w:r w:rsidRPr="007212B7">
              <w:rPr>
                <w:rFonts w:ascii="Times New Roman" w:hAnsi="Times New Roman" w:cs="Times New Roman"/>
                <w:sz w:val="20"/>
                <w:szCs w:val="20"/>
              </w:rPr>
              <w:t xml:space="preserve"> </w:t>
            </w:r>
          </w:p>
        </w:tc>
        <w:tc>
          <w:tcPr>
            <w:tcW w:w="4641" w:type="dxa"/>
          </w:tcPr>
          <w:p w14:paraId="134397A8" w14:textId="712084FA" w:rsidR="007212B7" w:rsidRPr="007212B7" w:rsidRDefault="007212B7" w:rsidP="008A3140">
            <w:pPr>
              <w:jc w:val="both"/>
              <w:rPr>
                <w:rFonts w:ascii="Times New Roman" w:hAnsi="Times New Roman" w:cs="Times New Roman"/>
                <w:bCs/>
                <w:sz w:val="20"/>
                <w:szCs w:val="20"/>
              </w:rPr>
            </w:pPr>
            <w:r w:rsidRPr="007212B7">
              <w:rPr>
                <w:rFonts w:ascii="Times New Roman" w:hAnsi="Times New Roman" w:cs="Times New Roman"/>
                <w:bCs/>
                <w:sz w:val="20"/>
                <w:szCs w:val="20"/>
              </w:rPr>
              <w:t>Należy zdefiniować, czym jest „istotna procedura” lub zrezygnować ze słowa „istotna”</w:t>
            </w:r>
          </w:p>
        </w:tc>
        <w:tc>
          <w:tcPr>
            <w:tcW w:w="4641" w:type="dxa"/>
          </w:tcPr>
          <w:p w14:paraId="2EFCE2D0" w14:textId="77777777" w:rsidR="007212B7" w:rsidRPr="007212B7" w:rsidRDefault="007212B7" w:rsidP="008A3140">
            <w:pPr>
              <w:jc w:val="both"/>
              <w:rPr>
                <w:rFonts w:ascii="Times New Roman" w:hAnsi="Times New Roman" w:cs="Times New Roman"/>
                <w:bCs/>
                <w:sz w:val="20"/>
                <w:szCs w:val="20"/>
              </w:rPr>
            </w:pPr>
          </w:p>
        </w:tc>
      </w:tr>
      <w:tr w:rsidR="007212B7" w:rsidRPr="007212B7" w14:paraId="6D450BB1" w14:textId="369600FB" w:rsidTr="007212B7">
        <w:tc>
          <w:tcPr>
            <w:tcW w:w="539" w:type="dxa"/>
          </w:tcPr>
          <w:p w14:paraId="0A026324"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18A21819" w14:textId="5403474A"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g projektu, dodającym do § 2 rozporządzenia ust. 2a</w:t>
            </w:r>
          </w:p>
        </w:tc>
        <w:tc>
          <w:tcPr>
            <w:tcW w:w="2221" w:type="dxa"/>
          </w:tcPr>
          <w:p w14:paraId="31AC3CAE" w14:textId="27BA640D" w:rsidR="007212B7" w:rsidRPr="007212B7" w:rsidRDefault="007212B7" w:rsidP="005021EF">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2367E7B1" w14:textId="6B8FF4FC" w:rsidR="007212B7" w:rsidRPr="007212B7" w:rsidRDefault="007212B7" w:rsidP="005021EF">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0CB664D5" w14:textId="7982E603" w:rsidR="007212B7" w:rsidRPr="007212B7" w:rsidRDefault="007212B7" w:rsidP="005021EF">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2DBEF887" w14:textId="6BBA4B20" w:rsidR="007212B7" w:rsidRPr="007212B7" w:rsidRDefault="007212B7" w:rsidP="005021EF">
            <w:pPr>
              <w:jc w:val="both"/>
              <w:rPr>
                <w:rFonts w:ascii="Times New Roman" w:hAnsi="Times New Roman" w:cs="Times New Roman"/>
                <w:sz w:val="20"/>
                <w:szCs w:val="20"/>
              </w:rPr>
            </w:pPr>
            <w:r w:rsidRPr="007212B7">
              <w:rPr>
                <w:rFonts w:ascii="Times New Roman" w:hAnsi="Times New Roman" w:cs="Times New Roman"/>
                <w:sz w:val="20"/>
                <w:szCs w:val="20"/>
              </w:rPr>
              <w:t xml:space="preserve">4.Polska Izba Informatyki Medycznej </w:t>
            </w:r>
          </w:p>
          <w:p w14:paraId="1D833D84" w14:textId="40E81B30" w:rsidR="007212B7" w:rsidRPr="007212B7" w:rsidRDefault="007212B7" w:rsidP="005021EF">
            <w:pPr>
              <w:jc w:val="both"/>
              <w:rPr>
                <w:rFonts w:ascii="Times New Roman" w:hAnsi="Times New Roman" w:cs="Times New Roman"/>
                <w:sz w:val="20"/>
                <w:szCs w:val="20"/>
              </w:rPr>
            </w:pPr>
          </w:p>
        </w:tc>
        <w:tc>
          <w:tcPr>
            <w:tcW w:w="4641" w:type="dxa"/>
          </w:tcPr>
          <w:p w14:paraId="49E14F84" w14:textId="77777777" w:rsidR="007212B7" w:rsidRPr="007212B7" w:rsidRDefault="007212B7" w:rsidP="008A3140">
            <w:pPr>
              <w:jc w:val="both"/>
              <w:rPr>
                <w:rFonts w:ascii="Times New Roman" w:hAnsi="Times New Roman" w:cs="Times New Roman"/>
                <w:b/>
                <w:sz w:val="20"/>
                <w:szCs w:val="20"/>
              </w:rPr>
            </w:pPr>
            <w:r w:rsidRPr="007212B7">
              <w:rPr>
                <w:rFonts w:ascii="Times New Roman" w:hAnsi="Times New Roman" w:cs="Times New Roman"/>
                <w:b/>
                <w:sz w:val="20"/>
                <w:szCs w:val="20"/>
              </w:rPr>
              <w:t>Zapewnienie jasnych zasad współpracy pomiędzy podmiotem zlecającym a podwykonawcą adekwatnych do posiadanych danych</w:t>
            </w:r>
          </w:p>
          <w:p w14:paraId="6D3AAE78" w14:textId="77777777" w:rsidR="007212B7" w:rsidRPr="007212B7" w:rsidRDefault="007212B7" w:rsidP="005021EF">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Proponowane w Projekcie rozporządzenia treści przepisów dotyczących współpracy podmiotów zlecających z podwykonawcami, w tym zasad raportowania zdarzeń medycznych przez podwykonawcę są w naszej ocenie niejasne i niejednokrotnie budzą wątpliwości. Dotyczy to w szczególności kwestii związanych z raportowaniem zdarzeń medycznych przez podwykonawcę, daty i godziny wytworzenia, informacji charakteryzujących uprawnienie do świadczeń opieki zdrowotnej oraz zlecania podwykonawcy udzielania świadczeń opieki zdrowotnej. </w:t>
            </w:r>
          </w:p>
          <w:p w14:paraId="7F441552" w14:textId="77777777" w:rsidR="007212B7" w:rsidRPr="007212B7" w:rsidRDefault="007212B7" w:rsidP="005021EF">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W przypadku danych związanych z weryfikacją uprawnień do świadczeń opieki zdrowotnej nie zostały doprecyzowane role i warunki dokonania takiej weryfikacji w procesie zlecania wykonania usługi do podwykonawcy. </w:t>
            </w:r>
          </w:p>
          <w:p w14:paraId="71F2E1FF" w14:textId="77777777" w:rsidR="007212B7" w:rsidRPr="007212B7" w:rsidRDefault="007212B7" w:rsidP="005021EF">
            <w:pPr>
              <w:jc w:val="both"/>
              <w:rPr>
                <w:rFonts w:ascii="Times New Roman" w:hAnsi="Times New Roman" w:cs="Times New Roman"/>
                <w:bCs/>
                <w:sz w:val="20"/>
                <w:szCs w:val="20"/>
              </w:rPr>
            </w:pPr>
            <w:r w:rsidRPr="007212B7">
              <w:rPr>
                <w:rFonts w:ascii="Times New Roman" w:hAnsi="Times New Roman" w:cs="Times New Roman"/>
                <w:bCs/>
                <w:sz w:val="20"/>
                <w:szCs w:val="20"/>
              </w:rPr>
              <w:t>Nadal nierozwiązany pozostaje problem raportowania procedur, których nie da się poprawnie sklasyfikować w ramach aktualnie używanych systemów kodowania (np. ICD-9-PL). Dotyczy to w szczególności obszarów diagnostyki laboratoryjnej i obrazowej.</w:t>
            </w:r>
          </w:p>
          <w:p w14:paraId="4FEA876F" w14:textId="77777777" w:rsidR="007212B7" w:rsidRPr="007212B7" w:rsidRDefault="007212B7" w:rsidP="005021EF">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Postulujemy więc o doprecyzowanie przepisów i poszczególnych zagadnień, z uwzględnieniem tego, że część danych wymienionych w projekcie </w:t>
            </w:r>
            <w:r w:rsidRPr="007212B7">
              <w:rPr>
                <w:rFonts w:ascii="Times New Roman" w:hAnsi="Times New Roman" w:cs="Times New Roman"/>
                <w:bCs/>
                <w:sz w:val="20"/>
                <w:szCs w:val="20"/>
              </w:rPr>
              <w:lastRenderedPageBreak/>
              <w:t>Rozporządzenia jest dla podwykonawcy niedostępna, nie jest ona potrzebna do przeprowadzenia np. badań diagnostycznych. Co więcej, nie zostały również uwzględnione w treści Rozporządzenia MZ w sprawie standardów jakości dla medycznych laboratoriów diagnostycznych i mikrobiologicznych. W szczególności wnioskujemy o ograniczenie zakresu sprawozdawanych danych jedynie do tych, które posiada podwykonawca.</w:t>
            </w:r>
          </w:p>
          <w:p w14:paraId="5A35F25D" w14:textId="77777777" w:rsidR="007212B7" w:rsidRPr="007212B7" w:rsidRDefault="007212B7" w:rsidP="000C586D">
            <w:pPr>
              <w:jc w:val="both"/>
              <w:rPr>
                <w:rFonts w:ascii="Times New Roman" w:hAnsi="Times New Roman" w:cs="Times New Roman"/>
                <w:bCs/>
                <w:sz w:val="20"/>
                <w:szCs w:val="20"/>
              </w:rPr>
            </w:pPr>
            <w:r w:rsidRPr="007212B7">
              <w:rPr>
                <w:rFonts w:ascii="Times New Roman" w:hAnsi="Times New Roman" w:cs="Times New Roman"/>
                <w:bCs/>
                <w:sz w:val="20"/>
                <w:szCs w:val="20"/>
              </w:rPr>
              <w:t>Zasadne wydaje się wskazanie prawodawcy ryzyka związanego z pozostawieniem tak określonej nieostrej przesłanki decydującej o tym który z podmiotów (usługodawca czy jego podwykonawca) ma dokonać zgłoszenia. (Na marginesie „podwykonawca” sam spełnia definicje „usługodawcy”). Przepis winien dokonywać jasnego, nie budzącego wątpliwości podziału zdarzeń, które mają być raportowane przez usługodawcę i jego podwykonawcę (ew. nieraportowane). Już samo rozróżnienie na „udzielnie świadczenia zdrowotnego” oraz „relację określonej procedury medycznej” budzi wątpliwości co należy pod tymi dwoma terminami rozumieć. A dodanie do drugiego z tych terminów kwantyfikatora „istotności” prowadzi do powstania (bliżej niezdefiniowanej) kategorii „nieistotnych procedur medycznych” – które mają być zgłaszane bezpośrednio przez usługodawcę (?), a może ze względu na to, iż są „nieistotne” nie wymagają zgłoszenia ?</w:t>
            </w:r>
          </w:p>
          <w:p w14:paraId="629FC0F6" w14:textId="77777777" w:rsidR="007212B7" w:rsidRPr="007212B7" w:rsidRDefault="007212B7" w:rsidP="000C586D">
            <w:pPr>
              <w:jc w:val="both"/>
              <w:rPr>
                <w:rFonts w:ascii="Times New Roman" w:hAnsi="Times New Roman" w:cs="Times New Roman"/>
                <w:bCs/>
                <w:sz w:val="20"/>
                <w:szCs w:val="20"/>
              </w:rPr>
            </w:pPr>
            <w:r w:rsidRPr="007212B7">
              <w:rPr>
                <w:rFonts w:ascii="Times New Roman" w:hAnsi="Times New Roman" w:cs="Times New Roman"/>
                <w:bCs/>
                <w:sz w:val="20"/>
                <w:szCs w:val="20"/>
              </w:rPr>
              <w:t>W naszej ocenie zasadnym jest więc zadanie następujących pytań oraz uregulowanie poniższych zagadnień:</w:t>
            </w:r>
          </w:p>
          <w:p w14:paraId="25BA7BC7" w14:textId="77777777" w:rsidR="007212B7" w:rsidRPr="007212B7" w:rsidRDefault="007212B7" w:rsidP="000C586D">
            <w:pPr>
              <w:jc w:val="both"/>
              <w:rPr>
                <w:rFonts w:ascii="Times New Roman" w:hAnsi="Times New Roman" w:cs="Times New Roman"/>
                <w:bCs/>
                <w:sz w:val="20"/>
                <w:szCs w:val="20"/>
              </w:rPr>
            </w:pPr>
            <w:r w:rsidRPr="007212B7">
              <w:rPr>
                <w:rFonts w:ascii="Times New Roman" w:hAnsi="Times New Roman" w:cs="Times New Roman"/>
                <w:bCs/>
                <w:sz w:val="20"/>
                <w:szCs w:val="20"/>
              </w:rPr>
              <w:t>(a)</w:t>
            </w:r>
            <w:r w:rsidRPr="007212B7">
              <w:rPr>
                <w:rFonts w:ascii="Times New Roman" w:hAnsi="Times New Roman" w:cs="Times New Roman"/>
                <w:bCs/>
                <w:sz w:val="20"/>
                <w:szCs w:val="20"/>
              </w:rPr>
              <w:tab/>
              <w:t>Czy pobranie krwi do badań laboratoryjnych czy wymaz do badań mikrobiologicznych przez pielęgniarkę jest istotną procedura medyczną?,</w:t>
            </w:r>
          </w:p>
          <w:p w14:paraId="7E2B5609" w14:textId="77777777" w:rsidR="007212B7" w:rsidRPr="007212B7" w:rsidRDefault="007212B7" w:rsidP="000C586D">
            <w:pPr>
              <w:jc w:val="both"/>
              <w:rPr>
                <w:rFonts w:ascii="Times New Roman" w:hAnsi="Times New Roman" w:cs="Times New Roman"/>
                <w:bCs/>
                <w:sz w:val="20"/>
                <w:szCs w:val="20"/>
              </w:rPr>
            </w:pPr>
            <w:r w:rsidRPr="007212B7">
              <w:rPr>
                <w:rFonts w:ascii="Times New Roman" w:hAnsi="Times New Roman" w:cs="Times New Roman"/>
                <w:bCs/>
                <w:sz w:val="20"/>
                <w:szCs w:val="20"/>
              </w:rPr>
              <w:lastRenderedPageBreak/>
              <w:t>(b)</w:t>
            </w:r>
            <w:r w:rsidRPr="007212B7">
              <w:rPr>
                <w:rFonts w:ascii="Times New Roman" w:hAnsi="Times New Roman" w:cs="Times New Roman"/>
                <w:bCs/>
                <w:sz w:val="20"/>
                <w:szCs w:val="20"/>
              </w:rPr>
              <w:tab/>
              <w:t>Kto decyduje o kwalifikacji danej procedury medycznej jako „istotnej”?,</w:t>
            </w:r>
          </w:p>
          <w:p w14:paraId="5F9081D1" w14:textId="77777777" w:rsidR="007212B7" w:rsidRPr="007212B7" w:rsidRDefault="007212B7" w:rsidP="000C586D">
            <w:pPr>
              <w:jc w:val="both"/>
              <w:rPr>
                <w:rFonts w:ascii="Times New Roman" w:hAnsi="Times New Roman" w:cs="Times New Roman"/>
                <w:bCs/>
                <w:sz w:val="20"/>
                <w:szCs w:val="20"/>
              </w:rPr>
            </w:pPr>
            <w:r w:rsidRPr="007212B7">
              <w:rPr>
                <w:rFonts w:ascii="Times New Roman" w:hAnsi="Times New Roman" w:cs="Times New Roman"/>
                <w:bCs/>
                <w:sz w:val="20"/>
                <w:szCs w:val="20"/>
              </w:rPr>
              <w:t>(c)</w:t>
            </w:r>
            <w:r w:rsidRPr="007212B7">
              <w:rPr>
                <w:rFonts w:ascii="Times New Roman" w:hAnsi="Times New Roman" w:cs="Times New Roman"/>
                <w:bCs/>
                <w:sz w:val="20"/>
                <w:szCs w:val="20"/>
              </w:rPr>
              <w:tab/>
              <w:t>Czy każdy etap wieloetapowego badania (np. badania w kierunku wirusa HIV, które składa się z badania przesiewowego i testu potwierdzenia, często wykonywanego już przez dalszego podwykonawcę) jest „istotną procedurą medyczną”?,</w:t>
            </w:r>
          </w:p>
          <w:p w14:paraId="4EDBC0E7" w14:textId="45D11427" w:rsidR="007212B7" w:rsidRPr="007212B7" w:rsidRDefault="007212B7" w:rsidP="000C586D">
            <w:pPr>
              <w:jc w:val="both"/>
              <w:rPr>
                <w:rFonts w:ascii="Times New Roman" w:hAnsi="Times New Roman" w:cs="Times New Roman"/>
                <w:b/>
                <w:sz w:val="20"/>
                <w:szCs w:val="20"/>
              </w:rPr>
            </w:pPr>
            <w:r w:rsidRPr="007212B7">
              <w:rPr>
                <w:rFonts w:ascii="Times New Roman" w:hAnsi="Times New Roman" w:cs="Times New Roman"/>
                <w:bCs/>
                <w:sz w:val="20"/>
                <w:szCs w:val="20"/>
              </w:rPr>
              <w:t>(d)</w:t>
            </w:r>
            <w:r w:rsidRPr="007212B7">
              <w:rPr>
                <w:rFonts w:ascii="Times New Roman" w:hAnsi="Times New Roman" w:cs="Times New Roman"/>
                <w:bCs/>
                <w:sz w:val="20"/>
                <w:szCs w:val="20"/>
              </w:rPr>
              <w:tab/>
              <w:t>Czy jest dostępny katalog „istotnych procedur medycznych”?</w:t>
            </w:r>
          </w:p>
        </w:tc>
        <w:tc>
          <w:tcPr>
            <w:tcW w:w="4641" w:type="dxa"/>
          </w:tcPr>
          <w:p w14:paraId="33B07899" w14:textId="77777777" w:rsidR="007212B7" w:rsidRPr="007212B7" w:rsidRDefault="007212B7" w:rsidP="008A3140">
            <w:pPr>
              <w:jc w:val="both"/>
              <w:rPr>
                <w:rFonts w:ascii="Times New Roman" w:hAnsi="Times New Roman" w:cs="Times New Roman"/>
                <w:b/>
                <w:sz w:val="20"/>
                <w:szCs w:val="20"/>
              </w:rPr>
            </w:pPr>
          </w:p>
        </w:tc>
      </w:tr>
      <w:tr w:rsidR="007212B7" w:rsidRPr="007212B7" w14:paraId="1A540747" w14:textId="140F5024" w:rsidTr="007212B7">
        <w:tc>
          <w:tcPr>
            <w:tcW w:w="539" w:type="dxa"/>
          </w:tcPr>
          <w:p w14:paraId="1E030D81"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7629BDD0" w14:textId="478741BC"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g projektu, dodającym do § 2 rozporządzenia ust. 2a</w:t>
            </w:r>
          </w:p>
        </w:tc>
        <w:tc>
          <w:tcPr>
            <w:tcW w:w="2221" w:type="dxa"/>
          </w:tcPr>
          <w:p w14:paraId="0FFDEB39" w14:textId="77777777" w:rsidR="007212B7" w:rsidRPr="007212B7" w:rsidRDefault="007212B7" w:rsidP="008002DF">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1B3597F1" w14:textId="77777777" w:rsidR="007212B7" w:rsidRPr="007212B7" w:rsidRDefault="007212B7" w:rsidP="008002DF">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7212AECC" w14:textId="77777777" w:rsidR="007212B7" w:rsidRPr="007212B7" w:rsidRDefault="007212B7" w:rsidP="008002DF">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51C8B56E" w14:textId="77777777" w:rsidR="007212B7" w:rsidRPr="007212B7" w:rsidRDefault="007212B7" w:rsidP="008002DF">
            <w:pPr>
              <w:jc w:val="both"/>
              <w:rPr>
                <w:rFonts w:ascii="Times New Roman" w:hAnsi="Times New Roman" w:cs="Times New Roman"/>
                <w:sz w:val="20"/>
                <w:szCs w:val="20"/>
              </w:rPr>
            </w:pPr>
            <w:r w:rsidRPr="007212B7">
              <w:rPr>
                <w:rFonts w:ascii="Times New Roman" w:hAnsi="Times New Roman" w:cs="Times New Roman"/>
                <w:sz w:val="20"/>
                <w:szCs w:val="20"/>
              </w:rPr>
              <w:t xml:space="preserve">4.Polska Izba Informatyki Medycznej </w:t>
            </w:r>
          </w:p>
          <w:p w14:paraId="3A63DE5B" w14:textId="77777777" w:rsidR="007212B7" w:rsidRPr="007212B7" w:rsidRDefault="007212B7" w:rsidP="005021EF">
            <w:pPr>
              <w:jc w:val="both"/>
              <w:rPr>
                <w:rFonts w:ascii="Times New Roman" w:hAnsi="Times New Roman" w:cs="Times New Roman"/>
                <w:sz w:val="20"/>
                <w:szCs w:val="20"/>
              </w:rPr>
            </w:pPr>
          </w:p>
        </w:tc>
        <w:tc>
          <w:tcPr>
            <w:tcW w:w="4641" w:type="dxa"/>
          </w:tcPr>
          <w:p w14:paraId="29070257" w14:textId="77777777" w:rsidR="007212B7" w:rsidRPr="007212B7" w:rsidRDefault="007212B7" w:rsidP="008A5B03">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Raportowanie danych wg proponowanych nowych zasad wymaga przekazywania danych kontekstowych między podmiotem zlecającym a podwykonawcą, co w szczególności wymaga również technicznego powielania zbiorów danych i ich archiwizacji po obu stronach w celu zapewnienia ciągłości procesów, audytu i jakości danych oraz bezpieczeństwa informacji (m.in. backup). </w:t>
            </w:r>
          </w:p>
          <w:p w14:paraId="24562466" w14:textId="0CF17AFB" w:rsidR="007212B7" w:rsidRPr="007212B7" w:rsidRDefault="007212B7" w:rsidP="008A5B03">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Rozproszony proces żądania należności (zasób </w:t>
            </w:r>
            <w:proofErr w:type="spellStart"/>
            <w:r w:rsidRPr="007212B7">
              <w:rPr>
                <w:rFonts w:ascii="Times New Roman" w:hAnsi="Times New Roman" w:cs="Times New Roman"/>
                <w:bCs/>
                <w:sz w:val="20"/>
                <w:szCs w:val="20"/>
              </w:rPr>
              <w:t>Claim</w:t>
            </w:r>
            <w:proofErr w:type="spellEnd"/>
            <w:r w:rsidRPr="007212B7">
              <w:rPr>
                <w:rFonts w:ascii="Times New Roman" w:hAnsi="Times New Roman" w:cs="Times New Roman"/>
                <w:bCs/>
                <w:sz w:val="20"/>
                <w:szCs w:val="20"/>
              </w:rPr>
              <w:t>) podzielony między podmiot zlecający a podwykonawcę będzie wymagał zbudowania nowych mechanizmów pozwalających zarządzać po obu stronach procesami uzgadniania należności i samych rozliczeń, w tym takimi zadaniami, jak: billing, kolekcja należności, windykacja, bilansowanie, raportowanie zarządcze, wyjaśnienie wątpliwości, aktualizowanie danych, poprawianie błędów – wszystko w środowisku rozproszonym. Zasadnym jest więc w naszej ocenie wprowadzenie zmian stopniowo, przy wykorzystaniu stosownych programów pilotażowych w tym zakresie. Co istotne – w tym miejscu należy mieć na uwadze planowane przejście rozliczeń z NFZ na mechanizm zdarzeń medycznych od 2023 r. (zgodnie z najnowszym komunikatem Ministerstwa Zdrowia).</w:t>
            </w:r>
          </w:p>
        </w:tc>
        <w:tc>
          <w:tcPr>
            <w:tcW w:w="4641" w:type="dxa"/>
          </w:tcPr>
          <w:p w14:paraId="2A821E4A" w14:textId="77777777" w:rsidR="007212B7" w:rsidRPr="007212B7" w:rsidRDefault="007212B7" w:rsidP="008A5B03">
            <w:pPr>
              <w:jc w:val="both"/>
              <w:rPr>
                <w:rFonts w:ascii="Times New Roman" w:hAnsi="Times New Roman" w:cs="Times New Roman"/>
                <w:bCs/>
                <w:sz w:val="20"/>
                <w:szCs w:val="20"/>
              </w:rPr>
            </w:pPr>
          </w:p>
        </w:tc>
      </w:tr>
      <w:tr w:rsidR="007212B7" w:rsidRPr="007212B7" w14:paraId="6758AA29" w14:textId="5CD0D2F9" w:rsidTr="007212B7">
        <w:tc>
          <w:tcPr>
            <w:tcW w:w="539" w:type="dxa"/>
          </w:tcPr>
          <w:p w14:paraId="6A83CA87"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5CFD9381" w14:textId="37F05D25"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g projektu, dodającym do § 2 rozporządzenia ust. 2a</w:t>
            </w:r>
          </w:p>
        </w:tc>
        <w:tc>
          <w:tcPr>
            <w:tcW w:w="2221" w:type="dxa"/>
          </w:tcPr>
          <w:p w14:paraId="0B84D37D" w14:textId="77777777" w:rsidR="007212B7" w:rsidRPr="007212B7" w:rsidRDefault="007212B7" w:rsidP="005021EF">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01B217EA" w14:textId="77777777" w:rsidR="007212B7" w:rsidRPr="007212B7" w:rsidRDefault="007212B7" w:rsidP="005021EF">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284C13A6" w14:textId="77777777" w:rsidR="007212B7" w:rsidRPr="007212B7" w:rsidRDefault="007212B7" w:rsidP="005021EF">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07109C60" w14:textId="099A7E28" w:rsidR="007212B7" w:rsidRPr="007212B7" w:rsidRDefault="007212B7" w:rsidP="005021EF">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2DBED207" w14:textId="77777777" w:rsidR="007212B7" w:rsidRPr="007212B7" w:rsidRDefault="007212B7" w:rsidP="008A3140">
            <w:pPr>
              <w:jc w:val="both"/>
              <w:rPr>
                <w:rFonts w:ascii="Times New Roman" w:hAnsi="Times New Roman" w:cs="Times New Roman"/>
                <w:b/>
                <w:sz w:val="20"/>
                <w:szCs w:val="20"/>
              </w:rPr>
            </w:pPr>
            <w:r w:rsidRPr="007212B7">
              <w:rPr>
                <w:rFonts w:ascii="Times New Roman" w:hAnsi="Times New Roman" w:cs="Times New Roman"/>
                <w:b/>
                <w:sz w:val="20"/>
                <w:szCs w:val="20"/>
              </w:rPr>
              <w:t>Doprecyzowanie terminu „istotnej procedury medycznej” w celu</w:t>
            </w:r>
            <w:r w:rsidRPr="007212B7">
              <w:t xml:space="preserve"> </w:t>
            </w:r>
            <w:r w:rsidRPr="007212B7">
              <w:rPr>
                <w:rFonts w:ascii="Times New Roman" w:hAnsi="Times New Roman" w:cs="Times New Roman"/>
                <w:b/>
                <w:sz w:val="20"/>
                <w:szCs w:val="20"/>
              </w:rPr>
              <w:t>uniknięcia wątpliwości interpretacyjnych</w:t>
            </w:r>
          </w:p>
          <w:p w14:paraId="5DB0E304" w14:textId="76FB3D93" w:rsidR="007212B7" w:rsidRPr="007212B7" w:rsidRDefault="007212B7" w:rsidP="005021EF">
            <w:pPr>
              <w:jc w:val="both"/>
              <w:rPr>
                <w:rFonts w:ascii="Times New Roman" w:hAnsi="Times New Roman" w:cs="Times New Roman"/>
                <w:bCs/>
                <w:sz w:val="20"/>
                <w:szCs w:val="20"/>
              </w:rPr>
            </w:pPr>
            <w:r w:rsidRPr="007212B7">
              <w:rPr>
                <w:rFonts w:ascii="Times New Roman" w:hAnsi="Times New Roman" w:cs="Times New Roman"/>
                <w:bCs/>
                <w:sz w:val="20"/>
                <w:szCs w:val="20"/>
              </w:rPr>
              <w:t>Pojęcie „istotnej procedury medycznej” jest w naszej ocenie niejasne, prowadzi także do powstania bliżej niezdefiniowanej kategorii „nieistotnych zdarzeń medycznych”. Ustalenie kwestii „istotności” ma</w:t>
            </w:r>
            <w:r w:rsidRPr="007212B7">
              <w:rPr>
                <w:bCs/>
              </w:rPr>
              <w:t xml:space="preserve"> </w:t>
            </w:r>
            <w:r w:rsidRPr="007212B7">
              <w:rPr>
                <w:rFonts w:ascii="Times New Roman" w:hAnsi="Times New Roman" w:cs="Times New Roman"/>
                <w:bCs/>
                <w:sz w:val="20"/>
                <w:szCs w:val="20"/>
              </w:rPr>
              <w:t xml:space="preserve">duże znaczenie a perspektywy możliwego „sporu”, jaki mógłby powstać pomiędzy podwykonawcami a zlecającymi. </w:t>
            </w:r>
          </w:p>
          <w:p w14:paraId="234BC08E" w14:textId="66020809" w:rsidR="007212B7" w:rsidRPr="007212B7" w:rsidRDefault="007212B7" w:rsidP="005021EF">
            <w:pPr>
              <w:jc w:val="both"/>
              <w:rPr>
                <w:rFonts w:ascii="Times New Roman" w:hAnsi="Times New Roman" w:cs="Times New Roman"/>
                <w:b/>
                <w:sz w:val="20"/>
                <w:szCs w:val="20"/>
              </w:rPr>
            </w:pPr>
            <w:r w:rsidRPr="007212B7">
              <w:rPr>
                <w:rFonts w:ascii="Times New Roman" w:hAnsi="Times New Roman" w:cs="Times New Roman"/>
                <w:bCs/>
                <w:sz w:val="20"/>
                <w:szCs w:val="20"/>
              </w:rPr>
              <w:t>Ważne zatem, aby ustalić przede wszystkim, czym „istotność” jest i kto ma o niej decydować, przynajmniej określić kryteria na podstawie których określa się, czy procedura jest istotna.</w:t>
            </w:r>
          </w:p>
        </w:tc>
        <w:tc>
          <w:tcPr>
            <w:tcW w:w="4641" w:type="dxa"/>
          </w:tcPr>
          <w:p w14:paraId="523A8F58" w14:textId="77777777" w:rsidR="007212B7" w:rsidRPr="007212B7" w:rsidRDefault="007212B7" w:rsidP="008A3140">
            <w:pPr>
              <w:jc w:val="both"/>
              <w:rPr>
                <w:rFonts w:ascii="Times New Roman" w:hAnsi="Times New Roman" w:cs="Times New Roman"/>
                <w:b/>
                <w:sz w:val="20"/>
                <w:szCs w:val="20"/>
              </w:rPr>
            </w:pPr>
          </w:p>
        </w:tc>
      </w:tr>
      <w:tr w:rsidR="007212B7" w:rsidRPr="007212B7" w14:paraId="07E974C7" w14:textId="2B9A0A99" w:rsidTr="007212B7">
        <w:tc>
          <w:tcPr>
            <w:tcW w:w="539" w:type="dxa"/>
          </w:tcPr>
          <w:p w14:paraId="0A5513A7"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7CDFAC88" w14:textId="2F1F0D6D"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xml:space="preserve">§ 1 pkt 1 lit. g dodający przepis § 2 ust. 2a </w:t>
            </w:r>
          </w:p>
        </w:tc>
        <w:tc>
          <w:tcPr>
            <w:tcW w:w="2221" w:type="dxa"/>
          </w:tcPr>
          <w:p w14:paraId="2BEAC675" w14:textId="2C16B6FD"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 xml:space="preserve"> M</w:t>
            </w:r>
            <w:r w:rsidR="00417746">
              <w:rPr>
                <w:rFonts w:ascii="Times New Roman" w:hAnsi="Times New Roman" w:cs="Times New Roman"/>
                <w:sz w:val="20"/>
                <w:szCs w:val="20"/>
              </w:rPr>
              <w:t xml:space="preserve">arcin  </w:t>
            </w:r>
            <w:proofErr w:type="spellStart"/>
            <w:r w:rsidRPr="007212B7">
              <w:rPr>
                <w:rFonts w:ascii="Times New Roman" w:hAnsi="Times New Roman" w:cs="Times New Roman"/>
                <w:sz w:val="20"/>
                <w:szCs w:val="20"/>
              </w:rPr>
              <w:t>Gartych</w:t>
            </w:r>
            <w:proofErr w:type="spellEnd"/>
          </w:p>
        </w:tc>
        <w:tc>
          <w:tcPr>
            <w:tcW w:w="4641" w:type="dxa"/>
          </w:tcPr>
          <w:p w14:paraId="750EF431" w14:textId="77777777" w:rsidR="007212B7" w:rsidRPr="007212B7" w:rsidRDefault="007212B7" w:rsidP="00B0639D">
            <w:pPr>
              <w:jc w:val="both"/>
              <w:rPr>
                <w:rFonts w:ascii="Times New Roman" w:hAnsi="Times New Roman" w:cs="Times New Roman"/>
                <w:bCs/>
                <w:sz w:val="20"/>
                <w:szCs w:val="20"/>
              </w:rPr>
            </w:pPr>
            <w:r w:rsidRPr="007212B7">
              <w:rPr>
                <w:rFonts w:ascii="Times New Roman" w:hAnsi="Times New Roman" w:cs="Times New Roman"/>
                <w:bCs/>
                <w:sz w:val="20"/>
                <w:szCs w:val="20"/>
              </w:rPr>
              <w:t>nie należy rozstrzygać, kto ma przekazywać dane w przypadku podwykonawców. Powinno to być przedmiotem indywidualnych umów między świadczeniobiorcą a podwykonawcą, który jest przedsiębiorcą.</w:t>
            </w:r>
          </w:p>
          <w:p w14:paraId="68CC4374" w14:textId="59BAECB7" w:rsidR="007212B7" w:rsidRPr="007212B7" w:rsidRDefault="007212B7" w:rsidP="00B0639D">
            <w:pPr>
              <w:jc w:val="both"/>
              <w:rPr>
                <w:rFonts w:ascii="Times New Roman" w:hAnsi="Times New Roman" w:cs="Times New Roman"/>
                <w:b/>
                <w:sz w:val="20"/>
                <w:szCs w:val="20"/>
              </w:rPr>
            </w:pPr>
            <w:r w:rsidRPr="007212B7">
              <w:rPr>
                <w:rFonts w:ascii="Times New Roman" w:hAnsi="Times New Roman" w:cs="Times New Roman"/>
                <w:bCs/>
                <w:sz w:val="20"/>
                <w:szCs w:val="20"/>
              </w:rPr>
              <w:t>W przypadku np. praktyki lekarskiej wyłącznie w przedsiębiorstwie podmiotu leczniczego, obowiązki te powinien móc przejmować szpital, jest to istotne również w kontekście bezpieczeństwa obrotu danymi</w:t>
            </w:r>
          </w:p>
        </w:tc>
        <w:tc>
          <w:tcPr>
            <w:tcW w:w="4641" w:type="dxa"/>
          </w:tcPr>
          <w:p w14:paraId="4F954B13" w14:textId="77777777" w:rsidR="007212B7" w:rsidRPr="007212B7" w:rsidRDefault="007212B7" w:rsidP="00B0639D">
            <w:pPr>
              <w:jc w:val="both"/>
              <w:rPr>
                <w:rFonts w:ascii="Times New Roman" w:hAnsi="Times New Roman" w:cs="Times New Roman"/>
                <w:bCs/>
                <w:sz w:val="20"/>
                <w:szCs w:val="20"/>
              </w:rPr>
            </w:pPr>
          </w:p>
        </w:tc>
      </w:tr>
      <w:tr w:rsidR="007212B7" w:rsidRPr="007212B7" w14:paraId="50C55588" w14:textId="2D6DFA49" w:rsidTr="007212B7">
        <w:tc>
          <w:tcPr>
            <w:tcW w:w="539" w:type="dxa"/>
          </w:tcPr>
          <w:p w14:paraId="1E570AB0"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0C41B98A" w14:textId="6B2B2817" w:rsidR="007212B7" w:rsidRPr="007212B7" w:rsidRDefault="007212B7" w:rsidP="006D3FA0">
            <w:pPr>
              <w:jc w:val="both"/>
              <w:rPr>
                <w:rFonts w:ascii="Times New Roman" w:hAnsi="Times New Roman" w:cs="Times New Roman"/>
                <w:b/>
                <w:sz w:val="20"/>
                <w:szCs w:val="20"/>
              </w:rPr>
            </w:pPr>
            <w:r w:rsidRPr="007212B7">
              <w:rPr>
                <w:rFonts w:ascii="Times New Roman" w:hAnsi="Times New Roman" w:cs="Times New Roman"/>
                <w:b/>
                <w:sz w:val="20"/>
                <w:szCs w:val="20"/>
              </w:rPr>
              <w:t>§ 1 pkt 1 lit. g dodający przepis § 2 ust. 2a</w:t>
            </w:r>
          </w:p>
        </w:tc>
        <w:tc>
          <w:tcPr>
            <w:tcW w:w="2221" w:type="dxa"/>
          </w:tcPr>
          <w:p w14:paraId="50778E11" w14:textId="72DEA8AC" w:rsidR="007212B7" w:rsidRPr="007212B7" w:rsidRDefault="007212B7" w:rsidP="00722C52">
            <w:pPr>
              <w:jc w:val="both"/>
              <w:rPr>
                <w:rFonts w:ascii="Times New Roman" w:hAnsi="Times New Roman" w:cs="Times New Roman"/>
                <w:sz w:val="20"/>
                <w:szCs w:val="20"/>
              </w:rPr>
            </w:pPr>
            <w:r w:rsidRPr="007212B7">
              <w:rPr>
                <w:rFonts w:ascii="Times New Roman" w:hAnsi="Times New Roman" w:cs="Times New Roman"/>
                <w:sz w:val="20"/>
                <w:szCs w:val="20"/>
              </w:rPr>
              <w:t xml:space="preserve">Urząd Ochrony Danych Osobowych </w:t>
            </w:r>
          </w:p>
        </w:tc>
        <w:tc>
          <w:tcPr>
            <w:tcW w:w="4641" w:type="dxa"/>
          </w:tcPr>
          <w:p w14:paraId="4E195A97" w14:textId="4BDC3EF5" w:rsidR="007212B7" w:rsidRPr="007212B7" w:rsidRDefault="007212B7" w:rsidP="00033E35">
            <w:pPr>
              <w:jc w:val="both"/>
              <w:rPr>
                <w:rFonts w:ascii="Times New Roman" w:hAnsi="Times New Roman" w:cs="Times New Roman"/>
                <w:bCs/>
                <w:sz w:val="20"/>
                <w:szCs w:val="20"/>
              </w:rPr>
            </w:pPr>
            <w:r w:rsidRPr="007212B7">
              <w:rPr>
                <w:rFonts w:ascii="Times New Roman" w:hAnsi="Times New Roman" w:cs="Times New Roman"/>
                <w:bCs/>
                <w:sz w:val="20"/>
                <w:szCs w:val="20"/>
              </w:rPr>
              <w:t>Projektowana norma wprowadza nowy podmiot podwykonawcę, który zobligowany będzie przekazywać informacje do SIM o usługobiorcy i udzielanych mu świadczeniach i usługach zdrowotnych, w tym co oczywista szczególnych kategorii danych dotyczących zdrowia, o których mowa w art. 9 ust. 1 rozporządzenia 2021/6791</w:t>
            </w:r>
          </w:p>
          <w:p w14:paraId="3F8D576E" w14:textId="77777777" w:rsidR="007212B7" w:rsidRPr="007212B7" w:rsidRDefault="007212B7" w:rsidP="00033E35">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Tymczasem przepisy ustawy z dnia 28 kwietnia 2011 r. o systemie informacji w ochronie zdrowia (Dz. U. z 2021 r. poz. 666 i 1292), rozstrzygają jakie podmioty zobowiązane są przekazywać informacje do SIM, wskazują w jej art. 11 ust. 3 zdanie pierwsze, że </w:t>
            </w:r>
            <w:r w:rsidRPr="007212B7">
              <w:rPr>
                <w:rFonts w:ascii="Times New Roman" w:hAnsi="Times New Roman" w:cs="Times New Roman"/>
                <w:bCs/>
                <w:sz w:val="20"/>
                <w:szCs w:val="20"/>
              </w:rPr>
              <w:lastRenderedPageBreak/>
              <w:t xml:space="preserve">usługodawca przekazuje do SIM dane zdarzenia medycznego przetwarzanego w systemie informacji w celu umożliwienia innemu usługodawcy pobrania danych osobowych lub jednostkowych danych medycznych zawartych w elektronicznej dokumentacji medycznej lub dokumentacji medycznej, o której mowa w ustawie z dnia 6 listopada 2008 r. o prawach pacjenta i Rzeczniku Praw Pacjenta, niezbędnych do prowadzenia diagnostyki lub zapewnienia ciągłości leczenia. W przepisach tych ustawodawca ustalił zamknięty katalog podmiotów zobligowanych do zamieszczania danych ze zdarzenia medycznego w SIM. Rozwiązanie to przyjęte mocą ustawy nie może być zmienione akrem niższego rzędy, tj. rozporządzeniem wykonawczym. </w:t>
            </w:r>
          </w:p>
          <w:p w14:paraId="295AC2D9" w14:textId="77777777" w:rsidR="007212B7" w:rsidRPr="007212B7" w:rsidRDefault="007212B7" w:rsidP="00033E35">
            <w:pPr>
              <w:jc w:val="both"/>
              <w:rPr>
                <w:rFonts w:ascii="Times New Roman" w:hAnsi="Times New Roman" w:cs="Times New Roman"/>
                <w:bCs/>
                <w:sz w:val="20"/>
                <w:szCs w:val="20"/>
              </w:rPr>
            </w:pPr>
            <w:r w:rsidRPr="007212B7">
              <w:rPr>
                <w:rFonts w:ascii="Times New Roman" w:hAnsi="Times New Roman" w:cs="Times New Roman"/>
                <w:bCs/>
                <w:sz w:val="20"/>
                <w:szCs w:val="20"/>
              </w:rPr>
              <w:t>Projektowane rozwiązanie § 2 ust. 2a projektu ustawy – wprowadza nowy podmiot podwykonawcę i określa jego obowiązki w zakresie przetwarzania danych osobowych w SIM – wykracza poza ramy delegacji ustawowej o której mowa art. 11 ust. 4a ustawy.</w:t>
            </w:r>
          </w:p>
          <w:p w14:paraId="61527E42" w14:textId="77777777" w:rsidR="007212B7" w:rsidRPr="007212B7" w:rsidRDefault="007212B7" w:rsidP="001C2AA0">
            <w:pPr>
              <w:jc w:val="both"/>
              <w:rPr>
                <w:rFonts w:ascii="Times New Roman" w:hAnsi="Times New Roman" w:cs="Times New Roman"/>
                <w:bCs/>
                <w:sz w:val="20"/>
                <w:szCs w:val="20"/>
              </w:rPr>
            </w:pPr>
            <w:r w:rsidRPr="007212B7">
              <w:rPr>
                <w:rFonts w:ascii="Times New Roman" w:hAnsi="Times New Roman" w:cs="Times New Roman"/>
                <w:bCs/>
                <w:sz w:val="20"/>
                <w:szCs w:val="20"/>
              </w:rPr>
              <w:t>Zwrócić należy również uwagę, że projektowane opiniowanym rozporządzeniem rozwiązanie nie tylko nakłada na podmioty trzecie obowiązek wprowadzania danych do SIM, ale równocześnie nadaje podwykonawcy uprawnienia dostępu do zasobu danych osobowych znajdujących się w tym systemie, co również nie wynika z przepisów ustawy o systemie informacji w ochronie zdrowia.</w:t>
            </w:r>
          </w:p>
          <w:p w14:paraId="1591FF17" w14:textId="3ADB820A" w:rsidR="007212B7" w:rsidRPr="007212B7" w:rsidRDefault="007212B7" w:rsidP="001C2AA0">
            <w:pPr>
              <w:jc w:val="both"/>
              <w:rPr>
                <w:rFonts w:ascii="Times New Roman" w:hAnsi="Times New Roman" w:cs="Times New Roman"/>
                <w:bCs/>
                <w:sz w:val="20"/>
                <w:szCs w:val="20"/>
              </w:rPr>
            </w:pPr>
            <w:r w:rsidRPr="007212B7">
              <w:rPr>
                <w:rFonts w:ascii="Times New Roman" w:hAnsi="Times New Roman" w:cs="Times New Roman"/>
                <w:bCs/>
                <w:sz w:val="20"/>
                <w:szCs w:val="20"/>
              </w:rPr>
              <w:t xml:space="preserve">Projektowane rozwiązanie nie odpowiada zasadzie legalizmu, jak również wynikającej z art. 5 ust. 1 lit a) rozporządzenia 2016/6792 zasadzie zgodności z prawem, rzetelności i przejrzystości co do realizacji tak określonych praw i obowiązków. Uzasadnionym jest by projektowane rozwiązanie, jeśli jego niezbędność jest uzasadniona, jako określające prawa i obowiązki z </w:t>
            </w:r>
            <w:r w:rsidRPr="007212B7">
              <w:rPr>
                <w:rFonts w:ascii="Times New Roman" w:hAnsi="Times New Roman" w:cs="Times New Roman"/>
                <w:bCs/>
                <w:sz w:val="20"/>
                <w:szCs w:val="20"/>
              </w:rPr>
              <w:lastRenderedPageBreak/>
              <w:t>zakresu przetwarzania danych osobowych, w tym danych szczególnych kategorii, wprowadzane było do porządku prawnego mocą przepisów o randze ustawy, zapewniających stosowanie przepisów ogólnego rozporządzenia o ochronie danych, w tym jego art. 6 (zgodność przetwarzania z prawem) i 9 (przetwarzanie szczególnych kategorii danych osobowych).</w:t>
            </w:r>
          </w:p>
        </w:tc>
        <w:tc>
          <w:tcPr>
            <w:tcW w:w="4641" w:type="dxa"/>
          </w:tcPr>
          <w:p w14:paraId="6F2788F3" w14:textId="77777777" w:rsidR="007212B7" w:rsidRPr="007212B7" w:rsidRDefault="007212B7" w:rsidP="00033E35">
            <w:pPr>
              <w:jc w:val="both"/>
              <w:rPr>
                <w:rFonts w:ascii="Times New Roman" w:hAnsi="Times New Roman" w:cs="Times New Roman"/>
                <w:bCs/>
                <w:sz w:val="20"/>
                <w:szCs w:val="20"/>
              </w:rPr>
            </w:pPr>
          </w:p>
        </w:tc>
      </w:tr>
      <w:tr w:rsidR="007212B7" w:rsidRPr="007212B7" w14:paraId="2052A703" w14:textId="5ABDC896" w:rsidTr="007212B7">
        <w:tc>
          <w:tcPr>
            <w:tcW w:w="539" w:type="dxa"/>
          </w:tcPr>
          <w:p w14:paraId="76ACA3FA"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581B9CF0" w14:textId="32F4BC80"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b/>
                <w:sz w:val="20"/>
                <w:szCs w:val="20"/>
              </w:rPr>
              <w:t xml:space="preserve">§ 1 pkt 1 lit. a- f zmieniający przepis § 2 ust. 1 pkt. 1-7 </w:t>
            </w:r>
          </w:p>
        </w:tc>
        <w:tc>
          <w:tcPr>
            <w:tcW w:w="2221" w:type="dxa"/>
          </w:tcPr>
          <w:p w14:paraId="36608B6A" w14:textId="71068C65"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 xml:space="preserve">Porozumienie Pracodawców Ochrony Zdrowia </w:t>
            </w:r>
          </w:p>
        </w:tc>
        <w:tc>
          <w:tcPr>
            <w:tcW w:w="4641" w:type="dxa"/>
          </w:tcPr>
          <w:p w14:paraId="46FCF375" w14:textId="77777777" w:rsidR="007212B7" w:rsidRPr="007212B7" w:rsidRDefault="007212B7" w:rsidP="00846384">
            <w:pPr>
              <w:jc w:val="both"/>
              <w:rPr>
                <w:rFonts w:ascii="Times New Roman" w:hAnsi="Times New Roman" w:cs="Times New Roman"/>
                <w:sz w:val="20"/>
                <w:szCs w:val="20"/>
              </w:rPr>
            </w:pPr>
            <w:r w:rsidRPr="007212B7">
              <w:rPr>
                <w:rFonts w:ascii="Times New Roman" w:hAnsi="Times New Roman" w:cs="Times New Roman"/>
                <w:sz w:val="20"/>
                <w:szCs w:val="20"/>
              </w:rPr>
              <w:t>Projekt w sposób nieuzasadniony zwiększa i tak bardzo duże obciążenia biurokratyczne po stronie świadczeniodawców podstawowej opieki zdrowotnej, co w dobie coraz mniejszej dostępności personelu i zwiększonych potrzeb pacjentów – wynikających m.in. z pandemii COVID-19 – musi być ocenione jednoznacznie negatywnie.</w:t>
            </w:r>
          </w:p>
          <w:p w14:paraId="1EF50686" w14:textId="19B503F9" w:rsidR="007212B7" w:rsidRPr="007212B7" w:rsidRDefault="007212B7" w:rsidP="00846384">
            <w:pPr>
              <w:jc w:val="both"/>
              <w:rPr>
                <w:rFonts w:ascii="Times New Roman" w:hAnsi="Times New Roman" w:cs="Times New Roman"/>
                <w:sz w:val="20"/>
                <w:szCs w:val="20"/>
              </w:rPr>
            </w:pPr>
            <w:r w:rsidRPr="007212B7">
              <w:rPr>
                <w:rFonts w:ascii="Times New Roman" w:hAnsi="Times New Roman" w:cs="Times New Roman"/>
                <w:sz w:val="20"/>
                <w:szCs w:val="20"/>
              </w:rPr>
              <w:t xml:space="preserve">W szczególności PPOZ sprzeciwia się nałożeniu na świadczeniodawców POZ obowiązku podawania: (1) godziny rozpoczęcia i zakończenia udzielania świadczenia oraz godziny wytworzenia dokumentacji medycznej, (2) dodatkowych danych dotyczących świadczeń z zakresu </w:t>
            </w:r>
            <w:proofErr w:type="spellStart"/>
            <w:r w:rsidRPr="007212B7">
              <w:rPr>
                <w:rFonts w:ascii="Times New Roman" w:hAnsi="Times New Roman" w:cs="Times New Roman"/>
                <w:sz w:val="20"/>
                <w:szCs w:val="20"/>
              </w:rPr>
              <w:t>p.o.z</w:t>
            </w:r>
            <w:proofErr w:type="spellEnd"/>
            <w:r w:rsidRPr="007212B7">
              <w:rPr>
                <w:rFonts w:ascii="Times New Roman" w:hAnsi="Times New Roman" w:cs="Times New Roman"/>
                <w:sz w:val="20"/>
                <w:szCs w:val="20"/>
              </w:rPr>
              <w:t>. wskazanych w nowelizowanych § 3-5 rozporządzenia oraz (3) dodatkowych danych dotyczących świadczeniobiorcy (§ 2 w ust. 1 pkt 2).</w:t>
            </w:r>
          </w:p>
        </w:tc>
        <w:tc>
          <w:tcPr>
            <w:tcW w:w="4641" w:type="dxa"/>
          </w:tcPr>
          <w:p w14:paraId="3DC51B80" w14:textId="77777777" w:rsidR="007212B7" w:rsidRPr="007212B7" w:rsidRDefault="007212B7" w:rsidP="00846384">
            <w:pPr>
              <w:jc w:val="both"/>
              <w:rPr>
                <w:rFonts w:ascii="Times New Roman" w:hAnsi="Times New Roman" w:cs="Times New Roman"/>
                <w:sz w:val="20"/>
                <w:szCs w:val="20"/>
              </w:rPr>
            </w:pPr>
          </w:p>
        </w:tc>
      </w:tr>
      <w:tr w:rsidR="007212B7" w:rsidRPr="007212B7" w14:paraId="70086A22" w14:textId="4DBCE4C0" w:rsidTr="007212B7">
        <w:tc>
          <w:tcPr>
            <w:tcW w:w="539" w:type="dxa"/>
          </w:tcPr>
          <w:p w14:paraId="657CD4E7"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01008AF9" w14:textId="6664CB29" w:rsidR="007212B7" w:rsidRPr="007212B7" w:rsidRDefault="007212B7" w:rsidP="008A3140">
            <w:pPr>
              <w:jc w:val="center"/>
              <w:rPr>
                <w:rFonts w:ascii="Times New Roman" w:hAnsi="Times New Roman" w:cs="Times New Roman"/>
                <w:b/>
                <w:sz w:val="20"/>
                <w:szCs w:val="20"/>
              </w:rPr>
            </w:pPr>
            <w:r w:rsidRPr="007212B7">
              <w:rPr>
                <w:rFonts w:ascii="Times New Roman" w:hAnsi="Times New Roman" w:cs="Times New Roman"/>
                <w:b/>
                <w:sz w:val="20"/>
                <w:szCs w:val="20"/>
              </w:rPr>
              <w:t>§ 1 ust. 1 pkt 1 lit. i wprowadzający zmiany w § 2 ust. 4 rozporządzenia</w:t>
            </w:r>
          </w:p>
        </w:tc>
        <w:tc>
          <w:tcPr>
            <w:tcW w:w="2221" w:type="dxa"/>
          </w:tcPr>
          <w:p w14:paraId="0CE018E6" w14:textId="2EBEB719"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N</w:t>
            </w:r>
            <w:r w:rsidR="00F652E5">
              <w:rPr>
                <w:rFonts w:ascii="Times New Roman" w:hAnsi="Times New Roman" w:cs="Times New Roman"/>
                <w:sz w:val="20"/>
                <w:szCs w:val="20"/>
              </w:rPr>
              <w:t xml:space="preserve">arodowy </w:t>
            </w:r>
            <w:r w:rsidRPr="007212B7">
              <w:rPr>
                <w:rFonts w:ascii="Times New Roman" w:hAnsi="Times New Roman" w:cs="Times New Roman"/>
                <w:sz w:val="20"/>
                <w:szCs w:val="20"/>
              </w:rPr>
              <w:t>F</w:t>
            </w:r>
            <w:r w:rsidR="00F652E5">
              <w:rPr>
                <w:rFonts w:ascii="Times New Roman" w:hAnsi="Times New Roman" w:cs="Times New Roman"/>
                <w:sz w:val="20"/>
                <w:szCs w:val="20"/>
              </w:rPr>
              <w:t xml:space="preserve">undusz </w:t>
            </w:r>
            <w:r w:rsidRPr="007212B7">
              <w:rPr>
                <w:rFonts w:ascii="Times New Roman" w:hAnsi="Times New Roman" w:cs="Times New Roman"/>
                <w:sz w:val="20"/>
                <w:szCs w:val="20"/>
              </w:rPr>
              <w:t>Z</w:t>
            </w:r>
            <w:r w:rsidR="00F652E5">
              <w:rPr>
                <w:rFonts w:ascii="Times New Roman" w:hAnsi="Times New Roman" w:cs="Times New Roman"/>
                <w:sz w:val="20"/>
                <w:szCs w:val="20"/>
              </w:rPr>
              <w:t xml:space="preserve">drowia </w:t>
            </w:r>
            <w:r w:rsidRPr="007212B7">
              <w:rPr>
                <w:rFonts w:ascii="Times New Roman" w:hAnsi="Times New Roman" w:cs="Times New Roman"/>
                <w:sz w:val="20"/>
                <w:szCs w:val="20"/>
              </w:rPr>
              <w:t xml:space="preserve"> </w:t>
            </w:r>
          </w:p>
        </w:tc>
        <w:tc>
          <w:tcPr>
            <w:tcW w:w="4641" w:type="dxa"/>
          </w:tcPr>
          <w:p w14:paraId="61527D18" w14:textId="1CEE3079"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Projektowy przepis powinien zostać uzupełniony o zobowiązanie usługodawcy do przekazywania kodu</w:t>
            </w:r>
          </w:p>
          <w:p w14:paraId="75CF7AB4" w14:textId="6DEBD0BF"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gminy zamieszkania usługobiorcy. Należy wskazać, że centra zdrowia psychicznego finansowane są w postaci ryczałtu na populację, a udzielają świadczeń zarówno</w:t>
            </w:r>
          </w:p>
          <w:p w14:paraId="0C27EA01" w14:textId="3B3CA081"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w warunkach ambulatoryjnych jak i stacjonarnych całodobowych. Informacja o miejscu zamieszkania pacjenta wg kodu gminy jest niezbędna do rozliczeń z Funduszem.</w:t>
            </w:r>
          </w:p>
        </w:tc>
        <w:tc>
          <w:tcPr>
            <w:tcW w:w="4641" w:type="dxa"/>
          </w:tcPr>
          <w:p w14:paraId="62A07F20" w14:textId="77777777" w:rsidR="007212B7" w:rsidRPr="007212B7" w:rsidRDefault="007212B7" w:rsidP="008A3140">
            <w:pPr>
              <w:jc w:val="both"/>
              <w:rPr>
                <w:rFonts w:ascii="Times New Roman" w:hAnsi="Times New Roman" w:cs="Times New Roman"/>
                <w:sz w:val="20"/>
                <w:szCs w:val="20"/>
              </w:rPr>
            </w:pPr>
          </w:p>
        </w:tc>
      </w:tr>
      <w:tr w:rsidR="007212B7" w:rsidRPr="007212B7" w14:paraId="372F842C" w14:textId="4239E59C" w:rsidTr="007212B7">
        <w:tc>
          <w:tcPr>
            <w:tcW w:w="539" w:type="dxa"/>
          </w:tcPr>
          <w:p w14:paraId="0D8E1AE7"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1FAAC4AB" w14:textId="27676750" w:rsidR="007212B7" w:rsidRPr="007212B7" w:rsidRDefault="007212B7" w:rsidP="008A3140">
            <w:pPr>
              <w:jc w:val="center"/>
              <w:rPr>
                <w:rFonts w:ascii="Times New Roman" w:hAnsi="Times New Roman" w:cs="Times New Roman"/>
                <w:b/>
                <w:sz w:val="20"/>
                <w:szCs w:val="20"/>
              </w:rPr>
            </w:pPr>
            <w:r w:rsidRPr="007212B7">
              <w:rPr>
                <w:rFonts w:ascii="Times New Roman" w:hAnsi="Times New Roman" w:cs="Times New Roman"/>
                <w:b/>
                <w:sz w:val="20"/>
                <w:szCs w:val="20"/>
              </w:rPr>
              <w:t>§ 1 pkt 1 lit. h</w:t>
            </w:r>
          </w:p>
        </w:tc>
        <w:tc>
          <w:tcPr>
            <w:tcW w:w="2221" w:type="dxa"/>
          </w:tcPr>
          <w:p w14:paraId="7547A929" w14:textId="465551FD"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N</w:t>
            </w:r>
            <w:r w:rsidR="00F652E5">
              <w:rPr>
                <w:rFonts w:ascii="Times New Roman" w:hAnsi="Times New Roman" w:cs="Times New Roman"/>
                <w:sz w:val="20"/>
                <w:szCs w:val="20"/>
              </w:rPr>
              <w:t xml:space="preserve">aczelna </w:t>
            </w:r>
            <w:r w:rsidRPr="007212B7">
              <w:rPr>
                <w:rFonts w:ascii="Times New Roman" w:hAnsi="Times New Roman" w:cs="Times New Roman"/>
                <w:sz w:val="20"/>
                <w:szCs w:val="20"/>
              </w:rPr>
              <w:t>R</w:t>
            </w:r>
            <w:r w:rsidR="00F652E5">
              <w:rPr>
                <w:rFonts w:ascii="Times New Roman" w:hAnsi="Times New Roman" w:cs="Times New Roman"/>
                <w:sz w:val="20"/>
                <w:szCs w:val="20"/>
              </w:rPr>
              <w:t xml:space="preserve">ada </w:t>
            </w:r>
            <w:r w:rsidRPr="007212B7">
              <w:rPr>
                <w:rFonts w:ascii="Times New Roman" w:hAnsi="Times New Roman" w:cs="Times New Roman"/>
                <w:sz w:val="20"/>
                <w:szCs w:val="20"/>
              </w:rPr>
              <w:t>L</w:t>
            </w:r>
            <w:r w:rsidR="00F652E5">
              <w:rPr>
                <w:rFonts w:ascii="Times New Roman" w:hAnsi="Times New Roman" w:cs="Times New Roman"/>
                <w:sz w:val="20"/>
                <w:szCs w:val="20"/>
              </w:rPr>
              <w:t xml:space="preserve">ekarska </w:t>
            </w:r>
            <w:r w:rsidRPr="007212B7">
              <w:rPr>
                <w:rFonts w:ascii="Times New Roman" w:hAnsi="Times New Roman" w:cs="Times New Roman"/>
                <w:sz w:val="20"/>
                <w:szCs w:val="20"/>
              </w:rPr>
              <w:t xml:space="preserve"> </w:t>
            </w:r>
          </w:p>
        </w:tc>
        <w:tc>
          <w:tcPr>
            <w:tcW w:w="4641" w:type="dxa"/>
          </w:tcPr>
          <w:p w14:paraId="59319051" w14:textId="4A80ABDB"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 xml:space="preserve">Przedmiotowy przepis wprowadza zmiany polegające na rozszerzeniu katalogu niezbędnie przekazywanych danych do SIM w zakresie innych danych </w:t>
            </w:r>
            <w:r w:rsidRPr="007212B7">
              <w:rPr>
                <w:rFonts w:ascii="Times New Roman" w:hAnsi="Times New Roman" w:cs="Times New Roman"/>
                <w:sz w:val="20"/>
                <w:szCs w:val="20"/>
              </w:rPr>
              <w:lastRenderedPageBreak/>
              <w:t xml:space="preserve">pozwalających na identyfikację świadczenia zdrowotnego o dane wskazane w § 2 ust. 1 pkt 7 lit. d-h, które dotychczas przekazywane były fakultatywnie.  Prezydium NRL  negatywnie ocenia przedmiotowe rozszerzenie, jest to kolejne dodatkowe obciążenie po stronie usługodawcy, który służyć ma przede wszystkim weryfikacji świadczeń finansowanych ze środków publicznych. </w:t>
            </w:r>
          </w:p>
        </w:tc>
        <w:tc>
          <w:tcPr>
            <w:tcW w:w="4641" w:type="dxa"/>
          </w:tcPr>
          <w:p w14:paraId="422A7C98" w14:textId="77777777" w:rsidR="007212B7" w:rsidRPr="007212B7" w:rsidRDefault="007212B7" w:rsidP="008A3140">
            <w:pPr>
              <w:jc w:val="both"/>
              <w:rPr>
                <w:rFonts w:ascii="Times New Roman" w:hAnsi="Times New Roman" w:cs="Times New Roman"/>
                <w:sz w:val="20"/>
                <w:szCs w:val="20"/>
              </w:rPr>
            </w:pPr>
          </w:p>
        </w:tc>
      </w:tr>
      <w:tr w:rsidR="007212B7" w:rsidRPr="007212B7" w14:paraId="0C304F86" w14:textId="72FAB4C6" w:rsidTr="007212B7">
        <w:tc>
          <w:tcPr>
            <w:tcW w:w="539" w:type="dxa"/>
          </w:tcPr>
          <w:p w14:paraId="4D9711CE"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3792E633" w14:textId="362E0C02" w:rsidR="007212B7" w:rsidRPr="007212B7" w:rsidRDefault="007212B7" w:rsidP="008A3140">
            <w:pPr>
              <w:jc w:val="center"/>
              <w:rPr>
                <w:rFonts w:ascii="Times New Roman" w:hAnsi="Times New Roman" w:cs="Times New Roman"/>
                <w:b/>
                <w:sz w:val="20"/>
                <w:szCs w:val="20"/>
              </w:rPr>
            </w:pPr>
            <w:r w:rsidRPr="007212B7">
              <w:rPr>
                <w:rFonts w:ascii="Times New Roman" w:hAnsi="Times New Roman" w:cs="Times New Roman"/>
                <w:b/>
                <w:sz w:val="20"/>
                <w:szCs w:val="20"/>
              </w:rPr>
              <w:t>§ 1 pkt 1 lit. l</w:t>
            </w:r>
          </w:p>
        </w:tc>
        <w:tc>
          <w:tcPr>
            <w:tcW w:w="2221" w:type="dxa"/>
          </w:tcPr>
          <w:p w14:paraId="19960E9E" w14:textId="64E9882F"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C</w:t>
            </w:r>
            <w:r w:rsidR="00C30EC4">
              <w:rPr>
                <w:rFonts w:ascii="Times New Roman" w:hAnsi="Times New Roman" w:cs="Times New Roman"/>
                <w:sz w:val="20"/>
                <w:szCs w:val="20"/>
              </w:rPr>
              <w:t>entrum e-Zdrowia</w:t>
            </w:r>
          </w:p>
        </w:tc>
        <w:tc>
          <w:tcPr>
            <w:tcW w:w="4641" w:type="dxa"/>
          </w:tcPr>
          <w:p w14:paraId="7251F553" w14:textId="272BDC8F" w:rsidR="007212B7" w:rsidRPr="007212B7" w:rsidRDefault="007212B7" w:rsidP="00795657">
            <w:pPr>
              <w:jc w:val="both"/>
              <w:rPr>
                <w:rFonts w:ascii="Times New Roman" w:hAnsi="Times New Roman" w:cs="Times New Roman"/>
                <w:sz w:val="20"/>
                <w:szCs w:val="20"/>
              </w:rPr>
            </w:pPr>
            <w:r w:rsidRPr="007212B7">
              <w:rPr>
                <w:rFonts w:ascii="Times New Roman" w:hAnsi="Times New Roman" w:cs="Times New Roman"/>
                <w:sz w:val="20"/>
                <w:szCs w:val="20"/>
              </w:rPr>
              <w:t xml:space="preserve">Proponuje się usunięcie obowiązku raportowania adresu miejsca zamieszkania usługobiorcy, który nie złożył deklaracji wyboru danego POZ. Obowiązek przekazywania adresu dotyczy wyłącznie przypadku niezadeklarowanych pacjentów POZ (§ 3 ust. 3 pkt 3 rozporządzenia Ministra Zdrowia z dnia 26 czerwca 2020 r. w sprawie szczegółowego zakresu danych zdarzenia medycznego przetwarzanego w systemie informacji oraz sposobu i terminów przekazywania tych danych do Systemu Informacji Medycznej  i  § 4 ust. 3 pkt 1 tego rozporządzenia w odniesieniu do pielęgniarki i położnej). </w:t>
            </w:r>
          </w:p>
          <w:p w14:paraId="4D3D6238" w14:textId="77777777" w:rsidR="007212B7" w:rsidRPr="007212B7" w:rsidRDefault="007212B7" w:rsidP="00795657">
            <w:pPr>
              <w:jc w:val="both"/>
              <w:rPr>
                <w:rFonts w:ascii="Times New Roman" w:hAnsi="Times New Roman" w:cs="Times New Roman"/>
                <w:sz w:val="20"/>
                <w:szCs w:val="20"/>
              </w:rPr>
            </w:pPr>
            <w:r w:rsidRPr="007212B7">
              <w:rPr>
                <w:rFonts w:ascii="Times New Roman" w:hAnsi="Times New Roman" w:cs="Times New Roman"/>
                <w:sz w:val="20"/>
                <w:szCs w:val="20"/>
              </w:rPr>
              <w:t xml:space="preserve">Rezygnacja z raportowania adresu usługobiorcy podyktowana jest faktem, że obowiązek ten dotyczy jedynie wąskiej grupy świadczeniodawców finansowanych przez NFZ. Na ten moment usługodawcy dane adresowe podają w różnych formatach, w związku z tym konieczne byłoby ujednolicenie wymogu co do tego formatu w dokumentacji integracyjnej. To z kolei wymagałoby dostosowania się do takiej zmiany przez wszystkich usługodawców.  Tymczasem mając na uwadze, że kwestia ta dotyczy wąskiej grupy usługobiorców, wydaje się, że wymaganie od wszystkich usługodawców zmian w ich systemach byłoby nieproporcjonalne. </w:t>
            </w:r>
          </w:p>
          <w:p w14:paraId="2CBB7FF1" w14:textId="41E48D54" w:rsidR="007212B7" w:rsidRPr="007212B7" w:rsidRDefault="007212B7" w:rsidP="00795657">
            <w:pPr>
              <w:jc w:val="both"/>
              <w:rPr>
                <w:rFonts w:ascii="Times New Roman" w:hAnsi="Times New Roman" w:cs="Times New Roman"/>
                <w:sz w:val="20"/>
                <w:szCs w:val="20"/>
              </w:rPr>
            </w:pPr>
            <w:r w:rsidRPr="007212B7">
              <w:rPr>
                <w:rFonts w:ascii="Times New Roman" w:hAnsi="Times New Roman" w:cs="Times New Roman"/>
                <w:sz w:val="20"/>
                <w:szCs w:val="20"/>
              </w:rPr>
              <w:lastRenderedPageBreak/>
              <w:t xml:space="preserve">W świetle powyższego, jak na wstępie </w:t>
            </w:r>
            <w:proofErr w:type="spellStart"/>
            <w:r w:rsidRPr="007212B7">
              <w:rPr>
                <w:rFonts w:ascii="Times New Roman" w:hAnsi="Times New Roman" w:cs="Times New Roman"/>
                <w:sz w:val="20"/>
                <w:szCs w:val="20"/>
              </w:rPr>
              <w:t>CeZ</w:t>
            </w:r>
            <w:proofErr w:type="spellEnd"/>
            <w:r w:rsidRPr="007212B7">
              <w:rPr>
                <w:rFonts w:ascii="Times New Roman" w:hAnsi="Times New Roman" w:cs="Times New Roman"/>
                <w:sz w:val="20"/>
                <w:szCs w:val="20"/>
              </w:rPr>
              <w:t xml:space="preserve"> proponuje rezygnację z obowiązku raportowania adresu miejsca zamieszkania usługobiorcy, który nie złożył deklaracji wyboru w danym POZ. Jednocześnie warto podkreślić, że przy każdym takim świadczeniu POZ, dodatkowo raportowany jest również kod gminy krajowego rejestru urzędowego podziału terytorialnego kraju miejsca zamieszkania usługobiorcy (§ 5 ust. 1 pkt 1 ww. rozporządzenia), który określa częściowo dane adresowe usługobiorcy. Do ewentualnego</w:t>
            </w:r>
            <w:r w:rsidRPr="007212B7">
              <w:t xml:space="preserve"> </w:t>
            </w:r>
            <w:r w:rsidRPr="007212B7">
              <w:rPr>
                <w:rFonts w:ascii="Times New Roman" w:hAnsi="Times New Roman" w:cs="Times New Roman"/>
                <w:sz w:val="20"/>
                <w:szCs w:val="20"/>
              </w:rPr>
              <w:t>uzgodnienia z Narodowym Funduszem Zdrowia pozostaje zatem ustalenie czy dla celów rozliczeniowych świadczeń finansowanych przez NFZ, wystarczające będzie raportowanie kodu gminy.</w:t>
            </w:r>
          </w:p>
        </w:tc>
        <w:tc>
          <w:tcPr>
            <w:tcW w:w="4641" w:type="dxa"/>
          </w:tcPr>
          <w:p w14:paraId="16F5FCCE" w14:textId="77777777" w:rsidR="007212B7" w:rsidRPr="007212B7" w:rsidRDefault="007212B7" w:rsidP="00795657">
            <w:pPr>
              <w:jc w:val="both"/>
              <w:rPr>
                <w:rFonts w:ascii="Times New Roman" w:hAnsi="Times New Roman" w:cs="Times New Roman"/>
                <w:sz w:val="20"/>
                <w:szCs w:val="20"/>
              </w:rPr>
            </w:pPr>
          </w:p>
        </w:tc>
      </w:tr>
      <w:tr w:rsidR="007212B7" w:rsidRPr="007212B7" w14:paraId="6C2A3951" w14:textId="75F01B76" w:rsidTr="007212B7">
        <w:tc>
          <w:tcPr>
            <w:tcW w:w="539" w:type="dxa"/>
          </w:tcPr>
          <w:p w14:paraId="4E3FEE17"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059DD12F" w14:textId="64DFA154" w:rsidR="007212B7" w:rsidRPr="007212B7" w:rsidRDefault="007212B7" w:rsidP="008A3140">
            <w:pPr>
              <w:jc w:val="center"/>
              <w:rPr>
                <w:rFonts w:ascii="Times New Roman" w:hAnsi="Times New Roman" w:cs="Times New Roman"/>
                <w:b/>
                <w:sz w:val="20"/>
                <w:szCs w:val="20"/>
              </w:rPr>
            </w:pPr>
            <w:r w:rsidRPr="007212B7">
              <w:rPr>
                <w:rFonts w:ascii="Times New Roman" w:hAnsi="Times New Roman" w:cs="Times New Roman"/>
                <w:b/>
                <w:sz w:val="20"/>
                <w:szCs w:val="20"/>
              </w:rPr>
              <w:t>Dodanie przepisu 5a</w:t>
            </w:r>
          </w:p>
        </w:tc>
        <w:tc>
          <w:tcPr>
            <w:tcW w:w="2221" w:type="dxa"/>
          </w:tcPr>
          <w:p w14:paraId="2AA42905" w14:textId="77777777" w:rsidR="00F652E5"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N</w:t>
            </w:r>
            <w:r w:rsidR="00F652E5">
              <w:rPr>
                <w:rFonts w:ascii="Times New Roman" w:hAnsi="Times New Roman" w:cs="Times New Roman"/>
                <w:sz w:val="20"/>
                <w:szCs w:val="20"/>
              </w:rPr>
              <w:t xml:space="preserve">arodowy </w:t>
            </w:r>
            <w:r w:rsidRPr="007212B7">
              <w:rPr>
                <w:rFonts w:ascii="Times New Roman" w:hAnsi="Times New Roman" w:cs="Times New Roman"/>
                <w:sz w:val="20"/>
                <w:szCs w:val="20"/>
              </w:rPr>
              <w:t>F</w:t>
            </w:r>
            <w:r w:rsidR="00F652E5">
              <w:rPr>
                <w:rFonts w:ascii="Times New Roman" w:hAnsi="Times New Roman" w:cs="Times New Roman"/>
                <w:sz w:val="20"/>
                <w:szCs w:val="20"/>
              </w:rPr>
              <w:t xml:space="preserve">undusz </w:t>
            </w:r>
            <w:r w:rsidRPr="007212B7">
              <w:rPr>
                <w:rFonts w:ascii="Times New Roman" w:hAnsi="Times New Roman" w:cs="Times New Roman"/>
                <w:sz w:val="20"/>
                <w:szCs w:val="20"/>
              </w:rPr>
              <w:t>Z</w:t>
            </w:r>
            <w:r w:rsidR="00F652E5">
              <w:rPr>
                <w:rFonts w:ascii="Times New Roman" w:hAnsi="Times New Roman" w:cs="Times New Roman"/>
                <w:sz w:val="20"/>
                <w:szCs w:val="20"/>
              </w:rPr>
              <w:t>drowia</w:t>
            </w:r>
          </w:p>
          <w:p w14:paraId="33249C2F" w14:textId="77777777" w:rsidR="00F652E5" w:rsidRDefault="00F652E5" w:rsidP="006D3FA0">
            <w:pPr>
              <w:jc w:val="both"/>
              <w:rPr>
                <w:rFonts w:ascii="Times New Roman" w:hAnsi="Times New Roman" w:cs="Times New Roman"/>
                <w:sz w:val="20"/>
                <w:szCs w:val="20"/>
              </w:rPr>
            </w:pPr>
          </w:p>
          <w:p w14:paraId="78996DC3" w14:textId="77777777" w:rsidR="00F652E5" w:rsidRDefault="00F652E5" w:rsidP="006D3FA0">
            <w:pPr>
              <w:jc w:val="both"/>
              <w:rPr>
                <w:rFonts w:ascii="Times New Roman" w:hAnsi="Times New Roman" w:cs="Times New Roman"/>
                <w:sz w:val="20"/>
                <w:szCs w:val="20"/>
              </w:rPr>
            </w:pPr>
          </w:p>
          <w:p w14:paraId="126EAFF9" w14:textId="1E8893C3"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 xml:space="preserve"> </w:t>
            </w:r>
          </w:p>
        </w:tc>
        <w:tc>
          <w:tcPr>
            <w:tcW w:w="4641" w:type="dxa"/>
          </w:tcPr>
          <w:p w14:paraId="271705F9" w14:textId="77777777"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Uzupełnienia nowelizacji poprzez dodanie przepisu dotyczącego przekazywania danych przez świadczeniodawców realizujących świadczenia z zakresu profilaktycznych programów zdrowotnych</w:t>
            </w:r>
          </w:p>
          <w:p w14:paraId="559CF7F1" w14:textId="1D7146E7"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 xml:space="preserve">„§ 5a. Podmiot leczniczy realizujący świadczenia gwarantowane </w:t>
            </w:r>
            <w:proofErr w:type="spellStart"/>
            <w:r w:rsidRPr="007212B7">
              <w:rPr>
                <w:rFonts w:ascii="Times New Roman" w:hAnsi="Times New Roman" w:cs="Times New Roman"/>
                <w:sz w:val="20"/>
                <w:szCs w:val="20"/>
              </w:rPr>
              <w:t>zzakresu</w:t>
            </w:r>
            <w:proofErr w:type="spellEnd"/>
            <w:r w:rsidRPr="007212B7">
              <w:rPr>
                <w:rFonts w:ascii="Times New Roman" w:hAnsi="Times New Roman" w:cs="Times New Roman"/>
                <w:sz w:val="20"/>
                <w:szCs w:val="20"/>
              </w:rPr>
              <w:t xml:space="preserve"> programów zdrowotnych, o których mowa w rozporządzeniach wydanych na</w:t>
            </w:r>
          </w:p>
          <w:p w14:paraId="2322E3C5" w14:textId="7B99CFB9"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podstawie art. 31d ustawy z dnia 27 sierpnia 2004 r. o świadczeniach opieki zdrowotnej finansowanych ze środków publicznych, jest zobowiązany do</w:t>
            </w:r>
          </w:p>
          <w:p w14:paraId="1752180F" w14:textId="475E1CB2"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przekazywania do SIM danych, o których mowa w art. 188 ust. 4 pkt 1, 3, 4, 7, 9-11, 11b, 15, 16, 17 i 26 ustawy z dnia 27 sierpnia 2004 r. o świadczeniach opieki</w:t>
            </w:r>
          </w:p>
          <w:p w14:paraId="56B68249" w14:textId="62AAD48A"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zdrowotnej finansowanych ze środków publicznych, oraz jednostkowych danych medycznych w rozumieniu art. 2 pkt 7 ustawy z dnia 28 kwietnia 2011 r. o systemie informacji w ochronie zdrowia.”</w:t>
            </w:r>
          </w:p>
          <w:p w14:paraId="1C577541" w14:textId="77777777" w:rsidR="007212B7" w:rsidRPr="007212B7" w:rsidRDefault="007212B7" w:rsidP="008A3140">
            <w:pPr>
              <w:jc w:val="both"/>
              <w:rPr>
                <w:rFonts w:ascii="Times New Roman" w:hAnsi="Times New Roman" w:cs="Times New Roman"/>
                <w:sz w:val="20"/>
                <w:szCs w:val="20"/>
              </w:rPr>
            </w:pPr>
          </w:p>
          <w:p w14:paraId="3B61AA44" w14:textId="318E94B5" w:rsidR="007212B7" w:rsidRPr="007212B7" w:rsidRDefault="007212B7" w:rsidP="008A3140">
            <w:pPr>
              <w:jc w:val="both"/>
              <w:rPr>
                <w:rFonts w:ascii="Times New Roman" w:hAnsi="Times New Roman" w:cs="Times New Roman"/>
                <w:sz w:val="20"/>
                <w:szCs w:val="20"/>
              </w:rPr>
            </w:pPr>
            <w:r w:rsidRPr="007212B7">
              <w:rPr>
                <w:rFonts w:ascii="Times New Roman" w:hAnsi="Times New Roman" w:cs="Times New Roman"/>
                <w:sz w:val="20"/>
                <w:szCs w:val="20"/>
              </w:rPr>
              <w:t xml:space="preserve">Nałożenie obowiązku przekazywania powyższych danych pozwoli na sprawniejszą realizację nowych programów profilaktyki zdrowotnej, nie będzie bowiem </w:t>
            </w:r>
            <w:r w:rsidRPr="007212B7">
              <w:rPr>
                <w:rFonts w:ascii="Times New Roman" w:hAnsi="Times New Roman" w:cs="Times New Roman"/>
                <w:sz w:val="20"/>
                <w:szCs w:val="20"/>
              </w:rPr>
              <w:lastRenderedPageBreak/>
              <w:t>konieczności instalowania przez świadczeniodawców nowego, dodatkowego oprogramowania służącego do realizacji programów zdrowotnych i przekazywania danych dotyczących realizowanych świadczeń. Narodowy Fundusz Zdrowia będzie w takim przypadku mógł pobierać dane do własnych systemów bezpośrednio z platformy P1.</w:t>
            </w:r>
          </w:p>
        </w:tc>
        <w:tc>
          <w:tcPr>
            <w:tcW w:w="4641" w:type="dxa"/>
          </w:tcPr>
          <w:p w14:paraId="175A79A7" w14:textId="77777777" w:rsidR="007212B7" w:rsidRPr="007212B7" w:rsidRDefault="007212B7" w:rsidP="008A3140">
            <w:pPr>
              <w:jc w:val="both"/>
              <w:rPr>
                <w:rFonts w:ascii="Times New Roman" w:hAnsi="Times New Roman" w:cs="Times New Roman"/>
                <w:sz w:val="20"/>
                <w:szCs w:val="20"/>
              </w:rPr>
            </w:pPr>
          </w:p>
        </w:tc>
      </w:tr>
      <w:tr w:rsidR="007212B7" w:rsidRPr="007212B7" w14:paraId="6A37CB40" w14:textId="04F9B1D8" w:rsidTr="007212B7">
        <w:tc>
          <w:tcPr>
            <w:tcW w:w="539" w:type="dxa"/>
          </w:tcPr>
          <w:p w14:paraId="1DDDE460"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648EF8E3" w14:textId="29CC3CDC" w:rsidR="007212B7" w:rsidRPr="007212B7" w:rsidRDefault="007212B7" w:rsidP="00DF1C49">
            <w:pPr>
              <w:jc w:val="center"/>
              <w:rPr>
                <w:rFonts w:ascii="Times New Roman" w:hAnsi="Times New Roman" w:cs="Times New Roman"/>
                <w:b/>
                <w:bCs/>
                <w:sz w:val="20"/>
                <w:szCs w:val="20"/>
              </w:rPr>
            </w:pPr>
            <w:r w:rsidRPr="007212B7">
              <w:rPr>
                <w:rFonts w:ascii="Times New Roman" w:hAnsi="Times New Roman" w:cs="Times New Roman"/>
                <w:b/>
                <w:bCs/>
                <w:sz w:val="20"/>
                <w:szCs w:val="20"/>
              </w:rPr>
              <w:t>§ 2</w:t>
            </w:r>
          </w:p>
        </w:tc>
        <w:tc>
          <w:tcPr>
            <w:tcW w:w="2221" w:type="dxa"/>
          </w:tcPr>
          <w:p w14:paraId="5BEEF747" w14:textId="09BB46E0"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R</w:t>
            </w:r>
            <w:r w:rsidR="00417746">
              <w:rPr>
                <w:rFonts w:ascii="Times New Roman" w:hAnsi="Times New Roman" w:cs="Times New Roman"/>
                <w:sz w:val="20"/>
                <w:szCs w:val="20"/>
              </w:rPr>
              <w:t xml:space="preserve">ządowe Centrum Legislacji </w:t>
            </w:r>
          </w:p>
        </w:tc>
        <w:tc>
          <w:tcPr>
            <w:tcW w:w="4641" w:type="dxa"/>
          </w:tcPr>
          <w:p w14:paraId="6047F9BF" w14:textId="34A7513A" w:rsidR="007212B7" w:rsidRPr="007212B7" w:rsidRDefault="007212B7" w:rsidP="00DF1C49">
            <w:pPr>
              <w:jc w:val="both"/>
              <w:rPr>
                <w:rFonts w:ascii="Times New Roman" w:hAnsi="Times New Roman" w:cs="Times New Roman"/>
                <w:sz w:val="20"/>
                <w:szCs w:val="20"/>
              </w:rPr>
            </w:pPr>
            <w:r w:rsidRPr="007212B7">
              <w:rPr>
                <w:rFonts w:ascii="Times New Roman" w:hAnsi="Times New Roman" w:cs="Times New Roman"/>
                <w:sz w:val="20"/>
                <w:szCs w:val="20"/>
              </w:rPr>
              <w:t>Z treści § 2 projektu rozporządzenia wynika, że w okresie 3 miesięcy od dnia wejścia w życie projektowanego aktu dane zdarzenia medycznego „przekazuje się do SIM na dotychczasowych zasadach”. Na str. 3 uzasadnienia projektu wskazano, że „zgodnie z § 2 projektu rozporządzenia w okresie 3 miesięcy od wejścia w życie niniejszego projektu rozporządzenia usługodawcy będą zobowiązani przekazywać do SIM dane określone w dotychczas obowiązującym rozporządzeniu”. Jednocześnie na str. 4 uzasadnienia</w:t>
            </w:r>
          </w:p>
          <w:p w14:paraId="3374D847" w14:textId="225D3C95" w:rsidR="007212B7" w:rsidRPr="007212B7" w:rsidRDefault="007212B7" w:rsidP="00DF1C49">
            <w:pPr>
              <w:jc w:val="both"/>
              <w:rPr>
                <w:rFonts w:ascii="Times New Roman" w:hAnsi="Times New Roman" w:cs="Times New Roman"/>
                <w:sz w:val="20"/>
                <w:szCs w:val="20"/>
              </w:rPr>
            </w:pPr>
            <w:r w:rsidRPr="007212B7">
              <w:rPr>
                <w:rFonts w:ascii="Times New Roman" w:hAnsi="Times New Roman" w:cs="Times New Roman"/>
                <w:sz w:val="20"/>
                <w:szCs w:val="20"/>
              </w:rPr>
              <w:t>zamieszczono wyjaśnienie, z którego wynika, że w wymienionym okresie wskazane dane mogą być, a zatem nie muszą, przekazywane do SIM na dotychczasowych zasadach. Uzasadnienie projektu wymaga zatem w przedmiotowym zakresie skorygowania zgodnie z rzeczywistą intencją projektodawcy, przy czym jeżeli w okresie 3 miesięcy od dnia wejścia w życie rozporządzenia dane zdarzenia medycznego miałyby być przekazywane do SIM wyłącznie zgodnie z katalogiem danych określonych w rozporządzeniu Ministra Zdrowia z dnia 26 czerwca 2020 r. w sprawie szczegółowego zakresu danych zdarzenia medycznego przetwarzanego w systemie informacji oraz sposobu i terminów przekazywania tych danych do Systemu Informacji Medycznej (Dz. U. poz. 1253), to wówczas przepis § 2 projektu należy uznać za zbędny, na rzecz ustanowienia w tym zakresie 3-</w:t>
            </w:r>
            <w:r w:rsidRPr="007212B7">
              <w:rPr>
                <w:rFonts w:ascii="Times New Roman" w:hAnsi="Times New Roman" w:cs="Times New Roman"/>
                <w:sz w:val="20"/>
                <w:szCs w:val="20"/>
              </w:rPr>
              <w:lastRenderedPageBreak/>
              <w:t>miesięcznej vacatio legis w § 3 projektu (obowiązek stosowania przepisów dotychczasowych, co wydaje się oczywiste, będzie wówczas w istocie przedłużony o 3 miesiące)</w:t>
            </w:r>
          </w:p>
        </w:tc>
        <w:tc>
          <w:tcPr>
            <w:tcW w:w="4641" w:type="dxa"/>
          </w:tcPr>
          <w:p w14:paraId="7A286B74" w14:textId="77777777" w:rsidR="007212B7" w:rsidRPr="007212B7" w:rsidRDefault="007212B7" w:rsidP="00DF1C49">
            <w:pPr>
              <w:jc w:val="both"/>
              <w:rPr>
                <w:rFonts w:ascii="Times New Roman" w:hAnsi="Times New Roman" w:cs="Times New Roman"/>
                <w:sz w:val="20"/>
                <w:szCs w:val="20"/>
              </w:rPr>
            </w:pPr>
          </w:p>
        </w:tc>
      </w:tr>
      <w:tr w:rsidR="007212B7" w:rsidRPr="007212B7" w14:paraId="3F3F0B4D" w14:textId="7BAF45FC" w:rsidTr="007212B7">
        <w:tc>
          <w:tcPr>
            <w:tcW w:w="539" w:type="dxa"/>
          </w:tcPr>
          <w:p w14:paraId="4E3AE61C"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449A99A3" w14:textId="5BA85D8B" w:rsidR="007212B7" w:rsidRPr="007212B7" w:rsidRDefault="007212B7" w:rsidP="00E906D3">
            <w:pPr>
              <w:jc w:val="center"/>
              <w:rPr>
                <w:rFonts w:ascii="Times New Roman" w:hAnsi="Times New Roman" w:cs="Times New Roman"/>
                <w:b/>
                <w:bCs/>
                <w:sz w:val="20"/>
                <w:szCs w:val="20"/>
              </w:rPr>
            </w:pPr>
            <w:r w:rsidRPr="007212B7">
              <w:rPr>
                <w:rFonts w:ascii="Times New Roman" w:hAnsi="Times New Roman" w:cs="Times New Roman"/>
                <w:b/>
                <w:bCs/>
                <w:sz w:val="20"/>
                <w:szCs w:val="20"/>
              </w:rPr>
              <w:t>§ 2</w:t>
            </w:r>
          </w:p>
        </w:tc>
        <w:tc>
          <w:tcPr>
            <w:tcW w:w="2221" w:type="dxa"/>
          </w:tcPr>
          <w:p w14:paraId="4FA22AAD"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1B4C211E"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529F2F73"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7A04D768" w14:textId="3FEC276B"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476668EC" w14:textId="77777777" w:rsidR="007212B7" w:rsidRPr="007212B7" w:rsidRDefault="007212B7" w:rsidP="00E906D3">
            <w:pPr>
              <w:jc w:val="both"/>
              <w:rPr>
                <w:rFonts w:ascii="Times New Roman" w:hAnsi="Times New Roman" w:cs="Times New Roman"/>
                <w:b/>
                <w:bCs/>
                <w:sz w:val="20"/>
                <w:szCs w:val="20"/>
              </w:rPr>
            </w:pPr>
            <w:r w:rsidRPr="007212B7">
              <w:rPr>
                <w:rFonts w:ascii="Times New Roman" w:hAnsi="Times New Roman" w:cs="Times New Roman"/>
                <w:b/>
                <w:bCs/>
                <w:sz w:val="20"/>
                <w:szCs w:val="20"/>
              </w:rPr>
              <w:t>Zapewnienie odpowiedniego vacatio legis – stosownie do skali wprowadzanych zmian</w:t>
            </w:r>
          </w:p>
          <w:p w14:paraId="26C89EC7" w14:textId="20268709" w:rsidR="007212B7" w:rsidRPr="007212B7" w:rsidRDefault="007212B7" w:rsidP="00E906D3">
            <w:pPr>
              <w:jc w:val="both"/>
              <w:rPr>
                <w:rFonts w:ascii="Times New Roman" w:hAnsi="Times New Roman" w:cs="Times New Roman"/>
                <w:sz w:val="20"/>
                <w:szCs w:val="20"/>
              </w:rPr>
            </w:pPr>
            <w:r w:rsidRPr="007212B7">
              <w:rPr>
                <w:rFonts w:ascii="Times New Roman" w:hAnsi="Times New Roman" w:cs="Times New Roman"/>
                <w:sz w:val="20"/>
                <w:szCs w:val="20"/>
              </w:rPr>
              <w:t>Projekt przewiduje 14 dniowe vacatio legis, zawiera także przepisy intertemporalne przewidujące okres 3 miesięcy na przekazywanie danych w dotychczasowym zakresie. Z uwagi na szeroki zakres zmian dotyczących zakresu danych wskazanych w Projekcie rozporządzenia, zasadnym byłoby wydłużenie vacatio legis, wprowadzanie zmian etapami oraz poprzedzenie ich stosownymi programami pilotażowymi. przebudowa systemów integracyjnych  i ich testowanie nie jest możliwa w ciągu 3 miesięcy, o których mowa w §2 Projektu rozporządzenia. W naszej ocenie zasadnym jest więc postulowanie wydłużenia terminów, o których mowa powyżej, w szczególności terminu 3 miesięcy, w jakim możliwe będzie przekazywanie danych na dotychczasowych zasadach, a także możliwość przetestowania przyjętych rozwiązań w ramach programów pilotażowych.</w:t>
            </w:r>
          </w:p>
        </w:tc>
        <w:tc>
          <w:tcPr>
            <w:tcW w:w="4641" w:type="dxa"/>
          </w:tcPr>
          <w:p w14:paraId="0E1CD6B3" w14:textId="77777777" w:rsidR="007212B7" w:rsidRPr="007212B7" w:rsidRDefault="007212B7" w:rsidP="00E906D3">
            <w:pPr>
              <w:jc w:val="both"/>
              <w:rPr>
                <w:rFonts w:ascii="Times New Roman" w:hAnsi="Times New Roman" w:cs="Times New Roman"/>
                <w:b/>
                <w:bCs/>
                <w:sz w:val="20"/>
                <w:szCs w:val="20"/>
              </w:rPr>
            </w:pPr>
          </w:p>
        </w:tc>
      </w:tr>
      <w:tr w:rsidR="007212B7" w:rsidRPr="007212B7" w14:paraId="3C8FF775" w14:textId="03655823" w:rsidTr="007212B7">
        <w:tc>
          <w:tcPr>
            <w:tcW w:w="539" w:type="dxa"/>
          </w:tcPr>
          <w:p w14:paraId="6C03617C"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58BFB57A" w14:textId="4C5276D1" w:rsidR="007212B7" w:rsidRPr="007212B7" w:rsidRDefault="007212B7" w:rsidP="00E906D3">
            <w:pPr>
              <w:jc w:val="center"/>
              <w:rPr>
                <w:rFonts w:ascii="Times New Roman" w:hAnsi="Times New Roman" w:cs="Times New Roman"/>
                <w:b/>
                <w:bCs/>
                <w:sz w:val="20"/>
                <w:szCs w:val="20"/>
              </w:rPr>
            </w:pPr>
            <w:r w:rsidRPr="007212B7">
              <w:rPr>
                <w:rFonts w:ascii="Times New Roman" w:hAnsi="Times New Roman" w:cs="Times New Roman"/>
                <w:b/>
                <w:bCs/>
                <w:sz w:val="20"/>
                <w:szCs w:val="20"/>
              </w:rPr>
              <w:t>§ 2</w:t>
            </w:r>
          </w:p>
        </w:tc>
        <w:tc>
          <w:tcPr>
            <w:tcW w:w="2221" w:type="dxa"/>
          </w:tcPr>
          <w:p w14:paraId="4DA1E4A8" w14:textId="77D565F7" w:rsidR="007212B7" w:rsidRPr="007212B7" w:rsidRDefault="00F652E5" w:rsidP="006D3FA0">
            <w:pPr>
              <w:jc w:val="both"/>
              <w:rPr>
                <w:rFonts w:ascii="Times New Roman" w:hAnsi="Times New Roman" w:cs="Times New Roman"/>
                <w:sz w:val="20"/>
                <w:szCs w:val="20"/>
              </w:rPr>
            </w:pPr>
            <w:r w:rsidRPr="00F652E5">
              <w:rPr>
                <w:rFonts w:ascii="Times New Roman" w:hAnsi="Times New Roman" w:cs="Times New Roman"/>
                <w:sz w:val="20"/>
                <w:szCs w:val="20"/>
              </w:rPr>
              <w:t>Konferencja Rektorów Akademickich Uczelni Medycznych</w:t>
            </w:r>
          </w:p>
        </w:tc>
        <w:tc>
          <w:tcPr>
            <w:tcW w:w="4641" w:type="dxa"/>
          </w:tcPr>
          <w:p w14:paraId="5B287550" w14:textId="77777777" w:rsidR="007212B7" w:rsidRPr="007212B7" w:rsidRDefault="007212B7" w:rsidP="00E906D3">
            <w:pPr>
              <w:jc w:val="both"/>
              <w:rPr>
                <w:rFonts w:ascii="Times New Roman" w:hAnsi="Times New Roman" w:cs="Times New Roman"/>
                <w:sz w:val="20"/>
                <w:szCs w:val="20"/>
              </w:rPr>
            </w:pPr>
            <w:r w:rsidRPr="007212B7">
              <w:rPr>
                <w:rFonts w:ascii="Times New Roman" w:hAnsi="Times New Roman" w:cs="Times New Roman"/>
                <w:sz w:val="20"/>
                <w:szCs w:val="20"/>
              </w:rPr>
              <w:t>W § 2 proponuje się wydłużenie okresu przejściowego do 6 miesięcy.</w:t>
            </w:r>
          </w:p>
          <w:p w14:paraId="56CDEAFB" w14:textId="23B86B45" w:rsidR="007212B7" w:rsidRPr="007212B7" w:rsidRDefault="007212B7" w:rsidP="00E906D3">
            <w:pPr>
              <w:jc w:val="both"/>
              <w:rPr>
                <w:rFonts w:ascii="Times New Roman" w:hAnsi="Times New Roman" w:cs="Times New Roman"/>
                <w:sz w:val="20"/>
                <w:szCs w:val="20"/>
              </w:rPr>
            </w:pPr>
            <w:r w:rsidRPr="007212B7">
              <w:rPr>
                <w:rFonts w:ascii="Times New Roman" w:hAnsi="Times New Roman" w:cs="Times New Roman"/>
                <w:sz w:val="20"/>
                <w:szCs w:val="20"/>
              </w:rPr>
              <w:t xml:space="preserve">Jak wynika z raportu z V edycji Badania Stopnia Informatyzacji Podmiotów Wykonujących Działalność Leczniczą opublikowanego przez Centrum e-Zdrowia w czerwcu 2021 r. ponad 69% podmiotów nie poddaje digitalizacji dokumentacji medycznej prowadzonej w postaci papierowej, a 89% ogółu badanych świadczeniodawców nie wdrożyło usług elektronicznych przeznaczonych dla innych podmiotów leczniczych – usługi te funkcjonują jedynie w przypadku ok. 11%  jednostek. W związku z </w:t>
            </w:r>
            <w:r w:rsidRPr="007212B7">
              <w:rPr>
                <w:rFonts w:ascii="Times New Roman" w:hAnsi="Times New Roman" w:cs="Times New Roman"/>
                <w:sz w:val="20"/>
                <w:szCs w:val="20"/>
              </w:rPr>
              <w:lastRenderedPageBreak/>
              <w:t>powyższym zachodzi duże prawdopodobieństwo, że tak krótki okres przejściowy jest niewystarczający</w:t>
            </w:r>
          </w:p>
        </w:tc>
        <w:tc>
          <w:tcPr>
            <w:tcW w:w="4641" w:type="dxa"/>
          </w:tcPr>
          <w:p w14:paraId="61F2F8A6" w14:textId="77777777" w:rsidR="007212B7" w:rsidRPr="007212B7" w:rsidRDefault="007212B7" w:rsidP="00E906D3">
            <w:pPr>
              <w:jc w:val="both"/>
              <w:rPr>
                <w:rFonts w:ascii="Times New Roman" w:hAnsi="Times New Roman" w:cs="Times New Roman"/>
                <w:sz w:val="20"/>
                <w:szCs w:val="20"/>
              </w:rPr>
            </w:pPr>
          </w:p>
        </w:tc>
      </w:tr>
      <w:tr w:rsidR="007212B7" w:rsidRPr="007212B7" w14:paraId="03A3EC43" w14:textId="4139F283" w:rsidTr="007212B7">
        <w:tc>
          <w:tcPr>
            <w:tcW w:w="539" w:type="dxa"/>
          </w:tcPr>
          <w:p w14:paraId="24C7EB0A"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24909A94" w14:textId="0548A9C9" w:rsidR="007212B7" w:rsidRPr="007212B7" w:rsidRDefault="007212B7" w:rsidP="00E906D3">
            <w:pPr>
              <w:jc w:val="center"/>
              <w:rPr>
                <w:rFonts w:ascii="Times New Roman" w:hAnsi="Times New Roman" w:cs="Times New Roman"/>
                <w:b/>
                <w:bCs/>
                <w:sz w:val="20"/>
                <w:szCs w:val="20"/>
              </w:rPr>
            </w:pPr>
            <w:r w:rsidRPr="007212B7">
              <w:rPr>
                <w:rFonts w:ascii="Times New Roman" w:hAnsi="Times New Roman" w:cs="Times New Roman"/>
                <w:b/>
                <w:bCs/>
                <w:sz w:val="20"/>
                <w:szCs w:val="20"/>
              </w:rPr>
              <w:t>§ 3</w:t>
            </w:r>
          </w:p>
        </w:tc>
        <w:tc>
          <w:tcPr>
            <w:tcW w:w="2221" w:type="dxa"/>
          </w:tcPr>
          <w:p w14:paraId="5A86DF3B" w14:textId="5CD302FE"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R</w:t>
            </w:r>
            <w:r w:rsidR="00417746">
              <w:rPr>
                <w:rFonts w:ascii="Times New Roman" w:hAnsi="Times New Roman" w:cs="Times New Roman"/>
                <w:sz w:val="20"/>
                <w:szCs w:val="20"/>
              </w:rPr>
              <w:t>ządowe Centrum Legislacji</w:t>
            </w:r>
          </w:p>
        </w:tc>
        <w:tc>
          <w:tcPr>
            <w:tcW w:w="4641" w:type="dxa"/>
          </w:tcPr>
          <w:p w14:paraId="64960ADE" w14:textId="14D60AEF" w:rsidR="007212B7" w:rsidRPr="007212B7" w:rsidRDefault="007212B7" w:rsidP="005D6E13">
            <w:pPr>
              <w:jc w:val="both"/>
              <w:rPr>
                <w:rFonts w:ascii="Times New Roman" w:hAnsi="Times New Roman" w:cs="Times New Roman"/>
                <w:sz w:val="20"/>
                <w:szCs w:val="20"/>
              </w:rPr>
            </w:pPr>
            <w:r w:rsidRPr="007212B7">
              <w:rPr>
                <w:rFonts w:ascii="Times New Roman" w:hAnsi="Times New Roman" w:cs="Times New Roman"/>
                <w:sz w:val="20"/>
                <w:szCs w:val="20"/>
              </w:rPr>
              <w:t>W § 3 projektu rozporządzenia wprowadzono dodatkowo do dnia 30 czerwca 2022 r. możliwość „fakultatywnego” przekazywania przez usługodawcę do SIM danych, o których mowa w § 2 ust. 1 pkt 2 lit. i-l rozporządzenia, w brzmieniu nadanym projektowanym rozporządzeniem tj. informacji o wyrobach medycznych</w:t>
            </w:r>
          </w:p>
          <w:p w14:paraId="032EAE82" w14:textId="7D873C94" w:rsidR="007212B7" w:rsidRPr="007212B7" w:rsidRDefault="007212B7" w:rsidP="005D6E13">
            <w:pPr>
              <w:jc w:val="both"/>
              <w:rPr>
                <w:rFonts w:ascii="Times New Roman" w:hAnsi="Times New Roman" w:cs="Times New Roman"/>
                <w:sz w:val="20"/>
                <w:szCs w:val="20"/>
              </w:rPr>
            </w:pPr>
            <w:r w:rsidRPr="007212B7">
              <w:rPr>
                <w:rFonts w:ascii="Times New Roman" w:hAnsi="Times New Roman" w:cs="Times New Roman"/>
                <w:sz w:val="20"/>
                <w:szCs w:val="20"/>
              </w:rPr>
              <w:t>zaimplantowanych u usługobiorcy, jego alergiach, grupie krwi i ciąży. Propozycja ta wymaga wyjaśnienia w uzasadnieniu, bowiem informacja zawarta na str. 3 nie wskazuje ratio legis projektowanego przepisu, a tylko wskazuje na możliwość nieprzekazywania przedmiotowych danych</w:t>
            </w:r>
          </w:p>
        </w:tc>
        <w:tc>
          <w:tcPr>
            <w:tcW w:w="4641" w:type="dxa"/>
          </w:tcPr>
          <w:p w14:paraId="67196F3E" w14:textId="77777777" w:rsidR="007212B7" w:rsidRPr="007212B7" w:rsidRDefault="007212B7" w:rsidP="005D6E13">
            <w:pPr>
              <w:jc w:val="both"/>
              <w:rPr>
                <w:rFonts w:ascii="Times New Roman" w:hAnsi="Times New Roman" w:cs="Times New Roman"/>
                <w:sz w:val="20"/>
                <w:szCs w:val="20"/>
              </w:rPr>
            </w:pPr>
          </w:p>
        </w:tc>
      </w:tr>
      <w:tr w:rsidR="007212B7" w:rsidRPr="007212B7" w14:paraId="4C127179" w14:textId="55CD8DB1" w:rsidTr="007212B7">
        <w:tc>
          <w:tcPr>
            <w:tcW w:w="539" w:type="dxa"/>
          </w:tcPr>
          <w:p w14:paraId="681894A5"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120B6139" w14:textId="363C71D8" w:rsidR="007212B7" w:rsidRPr="007212B7" w:rsidRDefault="007212B7" w:rsidP="00E906D3">
            <w:pPr>
              <w:jc w:val="center"/>
              <w:rPr>
                <w:rFonts w:ascii="Times New Roman" w:hAnsi="Times New Roman" w:cs="Times New Roman"/>
                <w:b/>
                <w:bCs/>
                <w:sz w:val="20"/>
                <w:szCs w:val="20"/>
              </w:rPr>
            </w:pPr>
            <w:r w:rsidRPr="007212B7">
              <w:rPr>
                <w:rFonts w:ascii="Times New Roman" w:hAnsi="Times New Roman" w:cs="Times New Roman"/>
                <w:b/>
                <w:bCs/>
                <w:sz w:val="20"/>
                <w:szCs w:val="20"/>
              </w:rPr>
              <w:t>§ 3</w:t>
            </w:r>
          </w:p>
        </w:tc>
        <w:tc>
          <w:tcPr>
            <w:tcW w:w="2221" w:type="dxa"/>
          </w:tcPr>
          <w:p w14:paraId="599D9508" w14:textId="1B5C4796"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Stowarzyszenie Twórców Oprogramowania Rynku Medycznego</w:t>
            </w:r>
          </w:p>
        </w:tc>
        <w:tc>
          <w:tcPr>
            <w:tcW w:w="4641" w:type="dxa"/>
          </w:tcPr>
          <w:p w14:paraId="0CC84A4C" w14:textId="77777777" w:rsidR="007212B7" w:rsidRPr="007212B7" w:rsidRDefault="007212B7" w:rsidP="00BF3CE3">
            <w:pPr>
              <w:jc w:val="both"/>
              <w:rPr>
                <w:rFonts w:ascii="Times New Roman" w:hAnsi="Times New Roman" w:cs="Times New Roman"/>
                <w:sz w:val="20"/>
                <w:szCs w:val="20"/>
              </w:rPr>
            </w:pPr>
            <w:r w:rsidRPr="007212B7">
              <w:rPr>
                <w:rFonts w:ascii="Times New Roman" w:hAnsi="Times New Roman" w:cs="Times New Roman"/>
                <w:sz w:val="20"/>
                <w:szCs w:val="20"/>
              </w:rPr>
              <w:t>§ 3. Do dnia 30 czerwca 2022 r. dane, o których mowa w § 2 ust. 1 pkt 2 lit. i-l w brzmieniu nadanym niniejszym rozporządzeniem, usługodawca przekazuje do SIM fakultatywnie.</w:t>
            </w:r>
          </w:p>
          <w:p w14:paraId="0D6B3F22" w14:textId="7AD6F99B" w:rsidR="007212B7" w:rsidRPr="007212B7" w:rsidRDefault="007212B7" w:rsidP="00BF3CE3">
            <w:pPr>
              <w:jc w:val="both"/>
              <w:rPr>
                <w:rFonts w:ascii="Times New Roman" w:hAnsi="Times New Roman" w:cs="Times New Roman"/>
                <w:sz w:val="20"/>
                <w:szCs w:val="20"/>
              </w:rPr>
            </w:pPr>
            <w:r w:rsidRPr="007212B7">
              <w:rPr>
                <w:rFonts w:ascii="Times New Roman" w:hAnsi="Times New Roman" w:cs="Times New Roman"/>
                <w:sz w:val="20"/>
                <w:szCs w:val="20"/>
              </w:rPr>
              <w:t>Od dnia 1 lipca 2022 dane będą przekazywane obligatoryjnie, ale tylko w przypadku wystąpienia. Czy rozporządzenie określi te przypadki?</w:t>
            </w:r>
          </w:p>
        </w:tc>
        <w:tc>
          <w:tcPr>
            <w:tcW w:w="4641" w:type="dxa"/>
          </w:tcPr>
          <w:p w14:paraId="49C195EB" w14:textId="77777777" w:rsidR="007212B7" w:rsidRPr="007212B7" w:rsidRDefault="007212B7" w:rsidP="00BF3CE3">
            <w:pPr>
              <w:jc w:val="both"/>
              <w:rPr>
                <w:rFonts w:ascii="Times New Roman" w:hAnsi="Times New Roman" w:cs="Times New Roman"/>
                <w:sz w:val="20"/>
                <w:szCs w:val="20"/>
              </w:rPr>
            </w:pPr>
          </w:p>
        </w:tc>
      </w:tr>
      <w:tr w:rsidR="007212B7" w:rsidRPr="007212B7" w14:paraId="39A20E00" w14:textId="22A13150" w:rsidTr="007212B7">
        <w:tc>
          <w:tcPr>
            <w:tcW w:w="539" w:type="dxa"/>
          </w:tcPr>
          <w:p w14:paraId="27EF8B9A"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2BCB6BD0" w14:textId="732F041E" w:rsidR="007212B7" w:rsidRPr="007212B7" w:rsidRDefault="007212B7" w:rsidP="00E906D3">
            <w:pPr>
              <w:jc w:val="center"/>
              <w:rPr>
                <w:rFonts w:ascii="Times New Roman" w:hAnsi="Times New Roman" w:cs="Times New Roman"/>
                <w:b/>
                <w:bCs/>
                <w:sz w:val="20"/>
                <w:szCs w:val="20"/>
              </w:rPr>
            </w:pPr>
            <w:r w:rsidRPr="007212B7">
              <w:rPr>
                <w:rFonts w:ascii="Times New Roman" w:hAnsi="Times New Roman" w:cs="Times New Roman"/>
                <w:b/>
                <w:bCs/>
                <w:sz w:val="20"/>
                <w:szCs w:val="20"/>
              </w:rPr>
              <w:t>Uwaga ogólna</w:t>
            </w:r>
          </w:p>
        </w:tc>
        <w:tc>
          <w:tcPr>
            <w:tcW w:w="2221" w:type="dxa"/>
          </w:tcPr>
          <w:p w14:paraId="3FFD3CB9"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1.Pracodawcy RP,</w:t>
            </w:r>
          </w:p>
          <w:p w14:paraId="710F4F29"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 xml:space="preserve">2.Fundacja </w:t>
            </w:r>
            <w:proofErr w:type="spellStart"/>
            <w:r w:rsidRPr="007212B7">
              <w:rPr>
                <w:rFonts w:ascii="Times New Roman" w:hAnsi="Times New Roman" w:cs="Times New Roman"/>
                <w:sz w:val="20"/>
                <w:szCs w:val="20"/>
              </w:rPr>
              <w:t>Telemedyczna</w:t>
            </w:r>
            <w:proofErr w:type="spellEnd"/>
            <w:r w:rsidRPr="007212B7">
              <w:rPr>
                <w:rFonts w:ascii="Times New Roman" w:hAnsi="Times New Roman" w:cs="Times New Roman"/>
                <w:sz w:val="20"/>
                <w:szCs w:val="20"/>
              </w:rPr>
              <w:t xml:space="preserve"> Grupa Robocza, </w:t>
            </w:r>
          </w:p>
          <w:p w14:paraId="735CBC72"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3.Polskie Stowarzyszenie HL7,</w:t>
            </w:r>
          </w:p>
          <w:p w14:paraId="35F3CE60" w14:textId="47B658A0"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4.Polska Izba Informatyki Medycznej</w:t>
            </w:r>
          </w:p>
        </w:tc>
        <w:tc>
          <w:tcPr>
            <w:tcW w:w="4641" w:type="dxa"/>
          </w:tcPr>
          <w:p w14:paraId="3CC511DB" w14:textId="77777777" w:rsidR="007212B7" w:rsidRPr="007212B7" w:rsidRDefault="007212B7" w:rsidP="00BF3CE3">
            <w:pPr>
              <w:jc w:val="both"/>
              <w:rPr>
                <w:rFonts w:ascii="Times New Roman" w:hAnsi="Times New Roman" w:cs="Times New Roman"/>
                <w:b/>
                <w:bCs/>
                <w:sz w:val="20"/>
                <w:szCs w:val="20"/>
              </w:rPr>
            </w:pPr>
            <w:r w:rsidRPr="007212B7">
              <w:rPr>
                <w:rFonts w:ascii="Times New Roman" w:hAnsi="Times New Roman" w:cs="Times New Roman"/>
                <w:b/>
                <w:bCs/>
                <w:sz w:val="20"/>
                <w:szCs w:val="20"/>
              </w:rPr>
              <w:t>Doprecyzowanie kwestii technicznych oraz umożliwienie przetestowania zmian w drodze pilotażu</w:t>
            </w:r>
          </w:p>
          <w:p w14:paraId="1C20F18F" w14:textId="1F92A026" w:rsidR="007212B7" w:rsidRPr="007212B7" w:rsidRDefault="007212B7" w:rsidP="00E42E75">
            <w:pPr>
              <w:jc w:val="both"/>
              <w:rPr>
                <w:rFonts w:ascii="Times New Roman" w:hAnsi="Times New Roman" w:cs="Times New Roman"/>
                <w:b/>
                <w:bCs/>
                <w:sz w:val="20"/>
                <w:szCs w:val="20"/>
              </w:rPr>
            </w:pPr>
            <w:r w:rsidRPr="007212B7">
              <w:rPr>
                <w:rFonts w:ascii="Times New Roman" w:hAnsi="Times New Roman" w:cs="Times New Roman"/>
                <w:sz w:val="20"/>
                <w:szCs w:val="20"/>
              </w:rPr>
              <w:t>W szczególności zwracamy uwagę na wysoki stopień ogólności proponowanych przepisów, utrudniający lub czasem uniemożliwiający ocenę zakresu zmian w</w:t>
            </w:r>
            <w:r w:rsidRPr="007212B7">
              <w:rPr>
                <w:rFonts w:ascii="Times New Roman" w:hAnsi="Times New Roman" w:cs="Times New Roman"/>
                <w:b/>
                <w:bCs/>
                <w:sz w:val="20"/>
                <w:szCs w:val="20"/>
              </w:rPr>
              <w:t xml:space="preserve"> </w:t>
            </w:r>
            <w:r w:rsidRPr="007212B7">
              <w:rPr>
                <w:rFonts w:ascii="Times New Roman" w:hAnsi="Times New Roman" w:cs="Times New Roman"/>
                <w:sz w:val="20"/>
                <w:szCs w:val="20"/>
              </w:rPr>
              <w:t>oprogramowaniu i procesach wymiany danych niezbędnych dla dostosowania systemów do nowych regulacji.</w:t>
            </w:r>
            <w:r w:rsidRPr="007212B7">
              <w:rPr>
                <w:rFonts w:ascii="Times New Roman" w:hAnsi="Times New Roman" w:cs="Times New Roman"/>
                <w:b/>
                <w:bCs/>
                <w:sz w:val="20"/>
                <w:szCs w:val="20"/>
              </w:rPr>
              <w:t xml:space="preserve"> </w:t>
            </w:r>
          </w:p>
          <w:p w14:paraId="36DFB492"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 xml:space="preserve">Wątpliwości implementacyjne budzą na przykład wymagania dotyczące przekazywania danych o umowie NFZ, ze względu na wewnętrzną złożoność tych umów, niezbędną do uwzględnienia przy </w:t>
            </w:r>
            <w:r w:rsidRPr="007212B7">
              <w:rPr>
                <w:rFonts w:ascii="Times New Roman" w:hAnsi="Times New Roman" w:cs="Times New Roman"/>
                <w:sz w:val="20"/>
                <w:szCs w:val="20"/>
              </w:rPr>
              <w:lastRenderedPageBreak/>
              <w:t xml:space="preserve">przekazywaniu zlecenia do podwykonawcy, w szczególności w zakresie parametrów rozliczeniowych. Wymaga to, oprócz samego dostosowania systemów, uwzględnienia błędów, jakie mogą pojawić się podczas wprowadzania danych (np. nr umowy z NFZ). </w:t>
            </w:r>
          </w:p>
          <w:p w14:paraId="3F1F12AA"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 xml:space="preserve">Do ważnych zagadnień wymagających doprecyzowania należą także możliwość weryfikacji przez podwykonawców przekazywanych przez zlecających danych, konieczność posiadania dodatkowych danych do przekazania ich w czyimś imieniu, relacja zdarzeń medycznych do ściśle powiązanego procesu elektronicznej dokumentacji medycznej, wraz z aspektem obowiązku jej długoterminowej archiwizacji i udostępniania. </w:t>
            </w:r>
          </w:p>
          <w:p w14:paraId="261BE47E"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Skala potencjalnych zmian, a także zagadnień wymagających wciąż doprecyzowania, w naturalny sposób podnosi ryzyko niedoszacowania pracochłonności niezbędnej na dostosowanie oprogramowania świadczeniodawców, szczególnie jeśli wymagania miałyby się nadal sukcesywnie zmieniać.</w:t>
            </w:r>
          </w:p>
          <w:p w14:paraId="1A569B0A"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Dlatego zasadne jest też uwzględnienie konieczności przeprowadzenia działań pilotażowych w tym zakresie.</w:t>
            </w:r>
          </w:p>
          <w:p w14:paraId="5B38F789" w14:textId="77777777" w:rsidR="007212B7" w:rsidRPr="007212B7" w:rsidRDefault="007212B7" w:rsidP="00E42E75">
            <w:pPr>
              <w:jc w:val="both"/>
              <w:rPr>
                <w:rFonts w:ascii="Times New Roman" w:hAnsi="Times New Roman" w:cs="Times New Roman"/>
                <w:sz w:val="20"/>
                <w:szCs w:val="20"/>
              </w:rPr>
            </w:pPr>
            <w:r w:rsidRPr="007212B7">
              <w:rPr>
                <w:rFonts w:ascii="Times New Roman" w:hAnsi="Times New Roman" w:cs="Times New Roman"/>
                <w:sz w:val="20"/>
                <w:szCs w:val="20"/>
              </w:rPr>
              <w:t>Zagadnienia wymagające wyjaśnienia:</w:t>
            </w:r>
          </w:p>
          <w:p w14:paraId="69BAD9C0"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(a)</w:t>
            </w:r>
            <w:r w:rsidRPr="007212B7">
              <w:rPr>
                <w:rFonts w:ascii="Times New Roman" w:hAnsi="Times New Roman" w:cs="Times New Roman"/>
                <w:sz w:val="20"/>
                <w:szCs w:val="20"/>
              </w:rPr>
              <w:tab/>
              <w:t>Czy NFZ udostępni podwykonawcom dedykowane API umożliwiające zweryfikowanie numeru zawartej przez zlecającego umowy?</w:t>
            </w:r>
          </w:p>
          <w:p w14:paraId="40407B7C"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(b)</w:t>
            </w:r>
            <w:r w:rsidRPr="007212B7">
              <w:rPr>
                <w:rFonts w:ascii="Times New Roman" w:hAnsi="Times New Roman" w:cs="Times New Roman"/>
                <w:sz w:val="20"/>
                <w:szCs w:val="20"/>
              </w:rPr>
              <w:tab/>
              <w:t>W przypadku zleceń papierowych, przyjmując, iż zlecający wprowadzi na nim numer umowy i numer ten będzie błędny – powstały zasób zostanie odrzucony przez platformę P1. Jak podwykonawca ma postąpić w takim przypadku?</w:t>
            </w:r>
          </w:p>
          <w:p w14:paraId="4E674D34"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(c)</w:t>
            </w:r>
            <w:r w:rsidRPr="007212B7">
              <w:rPr>
                <w:rFonts w:ascii="Times New Roman" w:hAnsi="Times New Roman" w:cs="Times New Roman"/>
                <w:sz w:val="20"/>
                <w:szCs w:val="20"/>
              </w:rPr>
              <w:tab/>
              <w:t>W przypadku nieprzekazania numeru umowy i posiadania przez zlecającego kilku umów – pod adresem nfz.gov.pl/umowy/</w:t>
            </w:r>
            <w:proofErr w:type="spellStart"/>
            <w:r w:rsidRPr="007212B7">
              <w:rPr>
                <w:rFonts w:ascii="Times New Roman" w:hAnsi="Times New Roman" w:cs="Times New Roman"/>
                <w:sz w:val="20"/>
                <w:szCs w:val="20"/>
              </w:rPr>
              <w:t>Agreements</w:t>
            </w:r>
            <w:proofErr w:type="spellEnd"/>
            <w:r w:rsidRPr="007212B7">
              <w:rPr>
                <w:rFonts w:ascii="Times New Roman" w:hAnsi="Times New Roman" w:cs="Times New Roman"/>
                <w:sz w:val="20"/>
                <w:szCs w:val="20"/>
              </w:rPr>
              <w:t xml:space="preserve">/ można </w:t>
            </w:r>
            <w:r w:rsidRPr="007212B7">
              <w:rPr>
                <w:rFonts w:ascii="Times New Roman" w:hAnsi="Times New Roman" w:cs="Times New Roman"/>
                <w:sz w:val="20"/>
                <w:szCs w:val="20"/>
              </w:rPr>
              <w:lastRenderedPageBreak/>
              <w:t>znaleźć listę umów danego podmiotu, lista jest jawna i teoretycznie każdy ma do niej dostęp, natomiast nie ma możliwości, aby każdy zlecający, dla którego laboratorium wykonuje badania, weryfikowało umowę „ręcznie” za pomocą portalu. Jakie rozwiązanie powinien przyjąć podwykonawca w przypadku kilu umów zlecającego – podwykonawca nie posiada wiedzy o którą umowę chodzi?</w:t>
            </w:r>
          </w:p>
          <w:p w14:paraId="54D0C704" w14:textId="0D45A1D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W przypadku wielokrotnego podwykonawstwa, możliwe jest powstanie następujących sytuacji:</w:t>
            </w:r>
          </w:p>
          <w:p w14:paraId="686FB932"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(d)</w:t>
            </w:r>
            <w:r w:rsidRPr="007212B7">
              <w:rPr>
                <w:rFonts w:ascii="Times New Roman" w:hAnsi="Times New Roman" w:cs="Times New Roman"/>
                <w:sz w:val="20"/>
                <w:szCs w:val="20"/>
              </w:rPr>
              <w:tab/>
              <w:t>Podmiot 1 zleca badania do Podwykonawcy 1, Podwykonawca 1 zleca badania do Podwykonawcy 2. Kto w takiej sytuacji jest podmiotem raportującym na platformie P1?</w:t>
            </w:r>
          </w:p>
          <w:p w14:paraId="21209DB7"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(e)</w:t>
            </w:r>
            <w:r w:rsidRPr="007212B7">
              <w:rPr>
                <w:rFonts w:ascii="Times New Roman" w:hAnsi="Times New Roman" w:cs="Times New Roman"/>
                <w:sz w:val="20"/>
                <w:szCs w:val="20"/>
              </w:rPr>
              <w:tab/>
              <w:t>Podmiot 1 zleca badanie  do Podwykonawcy 1, Podwykonawca 1 zleca część badań do Podwykonawcy 2. Jeżeli podmiotem raportującym na platformie P1 za wykonane przez niego badania ma być Podwykonawca 2, Podwykonawca 2 musi posiadać wiedzę, iż faktycznie zlecającym jest Podmiot 1, Podwykonawca 2 musi więc posiadać poza ww. elementami, m.in. numer OID Podmiotu 1. Czy poprzez przekazanie informacji, Podmiot 1 nie narusza tajemnicy chronionej prawnie? Skąd Podwykonawca 2 ma uzyskać konieczne informacje?</w:t>
            </w:r>
          </w:p>
          <w:p w14:paraId="17C176F9" w14:textId="77777777" w:rsidR="007212B7" w:rsidRPr="007212B7" w:rsidRDefault="007212B7" w:rsidP="008A5B03">
            <w:pPr>
              <w:jc w:val="both"/>
              <w:rPr>
                <w:rFonts w:ascii="Times New Roman" w:hAnsi="Times New Roman" w:cs="Times New Roman"/>
                <w:b/>
                <w:bCs/>
                <w:sz w:val="20"/>
                <w:szCs w:val="20"/>
              </w:rPr>
            </w:pPr>
            <w:r w:rsidRPr="007212B7">
              <w:rPr>
                <w:rFonts w:ascii="Times New Roman" w:hAnsi="Times New Roman" w:cs="Times New Roman"/>
                <w:sz w:val="20"/>
                <w:szCs w:val="20"/>
              </w:rPr>
              <w:t>(f)</w:t>
            </w:r>
            <w:r w:rsidRPr="007212B7">
              <w:rPr>
                <w:rFonts w:ascii="Times New Roman" w:hAnsi="Times New Roman" w:cs="Times New Roman"/>
                <w:sz w:val="20"/>
                <w:szCs w:val="20"/>
              </w:rPr>
              <w:tab/>
              <w:t>Podmiot 1 zleca badania do Podwykonawcy 1, Podwykonawca 1 zleca część badań do Podwykonawcy 2, który jest podmiotem laboratorium poza granicami Polski. Wymiana danych z zagranicznymi podwykonawcami odbywa się za pomocą różnych standardów wymiany danych, np.: Czechy - DASTA3, Hiszpania - hl7v2.2. W jaki sposób należy zaraportować do platformy P1 takie wyniki badań? Zwracamy uwagę, że żaden z tych formatów nie jest formatem PIK HL7 CDA</w:t>
            </w:r>
            <w:r w:rsidRPr="007212B7">
              <w:rPr>
                <w:rFonts w:ascii="Times New Roman" w:hAnsi="Times New Roman" w:cs="Times New Roman"/>
                <w:b/>
                <w:bCs/>
                <w:sz w:val="20"/>
                <w:szCs w:val="20"/>
              </w:rPr>
              <w:t>.</w:t>
            </w:r>
          </w:p>
          <w:p w14:paraId="18BB0CD8"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lastRenderedPageBreak/>
              <w:t>Zlecenia papierowe:</w:t>
            </w:r>
          </w:p>
          <w:p w14:paraId="5AE87DD4" w14:textId="77777777" w:rsidR="007212B7" w:rsidRPr="007212B7" w:rsidRDefault="007212B7" w:rsidP="008A5B03">
            <w:pPr>
              <w:jc w:val="both"/>
              <w:rPr>
                <w:rFonts w:ascii="Times New Roman" w:hAnsi="Times New Roman" w:cs="Times New Roman"/>
                <w:sz w:val="20"/>
                <w:szCs w:val="20"/>
              </w:rPr>
            </w:pPr>
            <w:r w:rsidRPr="007212B7">
              <w:rPr>
                <w:rFonts w:ascii="Times New Roman" w:hAnsi="Times New Roman" w:cs="Times New Roman"/>
                <w:sz w:val="20"/>
                <w:szCs w:val="20"/>
              </w:rPr>
              <w:t>(a)</w:t>
            </w:r>
            <w:r w:rsidRPr="007212B7">
              <w:rPr>
                <w:rFonts w:ascii="Times New Roman" w:hAnsi="Times New Roman" w:cs="Times New Roman"/>
                <w:sz w:val="20"/>
                <w:szCs w:val="20"/>
              </w:rPr>
              <w:tab/>
              <w:t xml:space="preserve">Ostatnim elementem rozliczenia jest utworzenie zasobu </w:t>
            </w:r>
            <w:proofErr w:type="spellStart"/>
            <w:r w:rsidRPr="007212B7">
              <w:rPr>
                <w:rFonts w:ascii="Times New Roman" w:hAnsi="Times New Roman" w:cs="Times New Roman"/>
                <w:sz w:val="20"/>
                <w:szCs w:val="20"/>
              </w:rPr>
              <w:t>Provenance</w:t>
            </w:r>
            <w:proofErr w:type="spellEnd"/>
            <w:r w:rsidRPr="007212B7">
              <w:rPr>
                <w:rFonts w:ascii="Times New Roman" w:hAnsi="Times New Roman" w:cs="Times New Roman"/>
                <w:sz w:val="20"/>
                <w:szCs w:val="20"/>
              </w:rPr>
              <w:t>, zlecający w efekcie finalnym powinien więc posiadać informację o rozliczeniu – zaraportowaniu do platformy P1. W jaki sposób przekazać tę informację do zlecającego w przypadku braku integracji z nim?</w:t>
            </w:r>
          </w:p>
          <w:p w14:paraId="6540FB1C" w14:textId="2430132C" w:rsidR="007212B7" w:rsidRPr="007212B7" w:rsidRDefault="007212B7" w:rsidP="008A5B03">
            <w:pPr>
              <w:jc w:val="both"/>
              <w:rPr>
                <w:rFonts w:ascii="Times New Roman" w:hAnsi="Times New Roman" w:cs="Times New Roman"/>
                <w:b/>
                <w:bCs/>
                <w:sz w:val="20"/>
                <w:szCs w:val="20"/>
              </w:rPr>
            </w:pPr>
            <w:r w:rsidRPr="007212B7">
              <w:rPr>
                <w:rFonts w:ascii="Times New Roman" w:hAnsi="Times New Roman" w:cs="Times New Roman"/>
                <w:sz w:val="20"/>
                <w:szCs w:val="20"/>
              </w:rPr>
              <w:t>(b)</w:t>
            </w:r>
            <w:r w:rsidRPr="007212B7">
              <w:rPr>
                <w:rFonts w:ascii="Times New Roman" w:hAnsi="Times New Roman" w:cs="Times New Roman"/>
                <w:sz w:val="20"/>
                <w:szCs w:val="20"/>
              </w:rPr>
              <w:tab/>
              <w:t>W przypadku dodania do zlecenia papierowego badania, które nie znajduje się na liście badań refundowanych przez NFZ w ramach danej umowy, której to podwykonawca raportuje wykonanie – jak ma być skonfigurowane przesłanie takich danych?</w:t>
            </w:r>
          </w:p>
        </w:tc>
        <w:tc>
          <w:tcPr>
            <w:tcW w:w="4641" w:type="dxa"/>
          </w:tcPr>
          <w:p w14:paraId="1CED94D8" w14:textId="77777777" w:rsidR="007212B7" w:rsidRPr="007212B7" w:rsidRDefault="007212B7" w:rsidP="00BF3CE3">
            <w:pPr>
              <w:jc w:val="both"/>
              <w:rPr>
                <w:rFonts w:ascii="Times New Roman" w:hAnsi="Times New Roman" w:cs="Times New Roman"/>
                <w:b/>
                <w:bCs/>
                <w:sz w:val="20"/>
                <w:szCs w:val="20"/>
              </w:rPr>
            </w:pPr>
          </w:p>
        </w:tc>
      </w:tr>
      <w:tr w:rsidR="007212B7" w:rsidRPr="007212B7" w14:paraId="04E6FE49" w14:textId="6173E095" w:rsidTr="007212B7">
        <w:tc>
          <w:tcPr>
            <w:tcW w:w="539" w:type="dxa"/>
          </w:tcPr>
          <w:p w14:paraId="012EFF47"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0303F6E7" w14:textId="38D461DD" w:rsidR="007212B7" w:rsidRPr="007212B7" w:rsidRDefault="007212B7" w:rsidP="00E906D3">
            <w:pPr>
              <w:jc w:val="center"/>
              <w:rPr>
                <w:rFonts w:ascii="Times New Roman" w:hAnsi="Times New Roman" w:cs="Times New Roman"/>
                <w:b/>
                <w:bCs/>
                <w:sz w:val="20"/>
                <w:szCs w:val="20"/>
              </w:rPr>
            </w:pPr>
            <w:r w:rsidRPr="007212B7">
              <w:rPr>
                <w:rFonts w:ascii="Times New Roman" w:hAnsi="Times New Roman" w:cs="Times New Roman"/>
                <w:b/>
                <w:bCs/>
                <w:sz w:val="20"/>
                <w:szCs w:val="20"/>
              </w:rPr>
              <w:t xml:space="preserve">Uwaga ogólna </w:t>
            </w:r>
          </w:p>
        </w:tc>
        <w:tc>
          <w:tcPr>
            <w:tcW w:w="2221" w:type="dxa"/>
          </w:tcPr>
          <w:p w14:paraId="4A23A08F" w14:textId="1D8953FD"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 xml:space="preserve">Rzecznik Praw Pacjenta </w:t>
            </w:r>
          </w:p>
        </w:tc>
        <w:tc>
          <w:tcPr>
            <w:tcW w:w="4641" w:type="dxa"/>
          </w:tcPr>
          <w:p w14:paraId="53EA5230" w14:textId="6A9A838A" w:rsidR="007212B7" w:rsidRPr="007212B7" w:rsidRDefault="007212B7" w:rsidP="00FF5A4F">
            <w:pPr>
              <w:jc w:val="both"/>
              <w:rPr>
                <w:rFonts w:ascii="Times New Roman" w:hAnsi="Times New Roman" w:cs="Times New Roman"/>
                <w:sz w:val="20"/>
                <w:szCs w:val="20"/>
              </w:rPr>
            </w:pPr>
            <w:r w:rsidRPr="007212B7">
              <w:rPr>
                <w:rFonts w:ascii="Times New Roman" w:hAnsi="Times New Roman" w:cs="Times New Roman"/>
                <w:sz w:val="20"/>
                <w:szCs w:val="20"/>
              </w:rPr>
              <w:t>Uzasadnienie do projektu oraz Ocena Skutków Regulacji powinny w sposób szczegółowy omawiać potrzebę wprowadzenia proponowanych zmian. W tej</w:t>
            </w:r>
          </w:p>
          <w:p w14:paraId="5F5FD01B" w14:textId="77777777" w:rsidR="007212B7" w:rsidRPr="007212B7" w:rsidRDefault="007212B7" w:rsidP="00FF5A4F">
            <w:pPr>
              <w:jc w:val="both"/>
              <w:rPr>
                <w:rFonts w:ascii="Times New Roman" w:hAnsi="Times New Roman" w:cs="Times New Roman"/>
                <w:sz w:val="20"/>
                <w:szCs w:val="20"/>
              </w:rPr>
            </w:pPr>
            <w:r w:rsidRPr="007212B7">
              <w:rPr>
                <w:rFonts w:ascii="Times New Roman" w:hAnsi="Times New Roman" w:cs="Times New Roman"/>
                <w:sz w:val="20"/>
                <w:szCs w:val="20"/>
              </w:rPr>
              <w:t>materii szczególnie istotne jest przedstawienie względów medycznych, które opowiadają się</w:t>
            </w:r>
          </w:p>
          <w:p w14:paraId="53D36C78" w14:textId="22A061B6" w:rsidR="007212B7" w:rsidRPr="007212B7" w:rsidRDefault="007212B7" w:rsidP="00FF5A4F">
            <w:pPr>
              <w:jc w:val="both"/>
              <w:rPr>
                <w:rFonts w:ascii="Times New Roman" w:hAnsi="Times New Roman" w:cs="Times New Roman"/>
                <w:sz w:val="20"/>
                <w:szCs w:val="20"/>
              </w:rPr>
            </w:pPr>
            <w:r w:rsidRPr="007212B7">
              <w:rPr>
                <w:rFonts w:ascii="Times New Roman" w:hAnsi="Times New Roman" w:cs="Times New Roman"/>
                <w:sz w:val="20"/>
                <w:szCs w:val="20"/>
              </w:rPr>
              <w:t>za przekazywaniem informacji o ciąży do ww. systemu, sposobu i celu ich wykorzystania, a także zasad bezpieczeństwa tych informacji, w tym warunków dostępu do informacji gromadzonych w SIM. Jasne i kompleksowe przedstawienie motywów postulowanych rozwiązań niewątpliwie pozwoli wszystkim interesariuszom, w szczególności pacjentom, na poznanie pełnych intencji i celowości wprowadzanych zmian.</w:t>
            </w:r>
          </w:p>
        </w:tc>
        <w:tc>
          <w:tcPr>
            <w:tcW w:w="4641" w:type="dxa"/>
          </w:tcPr>
          <w:p w14:paraId="357BA439" w14:textId="77777777" w:rsidR="007212B7" w:rsidRPr="007212B7" w:rsidRDefault="007212B7" w:rsidP="00FF5A4F">
            <w:pPr>
              <w:jc w:val="both"/>
              <w:rPr>
                <w:rFonts w:ascii="Times New Roman" w:hAnsi="Times New Roman" w:cs="Times New Roman"/>
                <w:sz w:val="20"/>
                <w:szCs w:val="20"/>
              </w:rPr>
            </w:pPr>
          </w:p>
        </w:tc>
      </w:tr>
      <w:tr w:rsidR="007212B7" w:rsidRPr="007212B7" w14:paraId="5B50A8B2" w14:textId="6357EE5B" w:rsidTr="007212B7">
        <w:tc>
          <w:tcPr>
            <w:tcW w:w="539" w:type="dxa"/>
          </w:tcPr>
          <w:p w14:paraId="67E9F9A4"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161B0616" w14:textId="11C5EFCA" w:rsidR="007212B7" w:rsidRPr="00E647D9" w:rsidRDefault="007212B7" w:rsidP="00E906D3">
            <w:pPr>
              <w:jc w:val="center"/>
              <w:rPr>
                <w:rFonts w:ascii="Times New Roman" w:hAnsi="Times New Roman" w:cs="Times New Roman"/>
                <w:b/>
                <w:bCs/>
                <w:sz w:val="20"/>
                <w:szCs w:val="20"/>
              </w:rPr>
            </w:pPr>
            <w:r w:rsidRPr="00E647D9">
              <w:rPr>
                <w:rFonts w:ascii="Times New Roman" w:hAnsi="Times New Roman" w:cs="Times New Roman"/>
                <w:b/>
                <w:bCs/>
                <w:sz w:val="20"/>
                <w:szCs w:val="20"/>
              </w:rPr>
              <w:t xml:space="preserve">Uwaga ogólna </w:t>
            </w:r>
          </w:p>
        </w:tc>
        <w:tc>
          <w:tcPr>
            <w:tcW w:w="2221" w:type="dxa"/>
          </w:tcPr>
          <w:p w14:paraId="0C209346" w14:textId="20935071" w:rsidR="007212B7" w:rsidRPr="007212B7" w:rsidRDefault="007212B7" w:rsidP="000D649E">
            <w:pPr>
              <w:jc w:val="both"/>
              <w:rPr>
                <w:rFonts w:ascii="Times New Roman" w:hAnsi="Times New Roman" w:cs="Times New Roman"/>
                <w:sz w:val="20"/>
                <w:szCs w:val="20"/>
              </w:rPr>
            </w:pPr>
            <w:r w:rsidRPr="007212B7">
              <w:rPr>
                <w:rFonts w:ascii="Times New Roman" w:hAnsi="Times New Roman" w:cs="Times New Roman"/>
                <w:sz w:val="20"/>
                <w:szCs w:val="20"/>
              </w:rPr>
              <w:t xml:space="preserve">Fundacja Panoptykon </w:t>
            </w:r>
          </w:p>
          <w:p w14:paraId="25C536FC" w14:textId="77777777" w:rsidR="007212B7" w:rsidRPr="007212B7" w:rsidRDefault="007212B7" w:rsidP="006D3FA0">
            <w:pPr>
              <w:jc w:val="both"/>
              <w:rPr>
                <w:rFonts w:ascii="Times New Roman" w:hAnsi="Times New Roman" w:cs="Times New Roman"/>
                <w:sz w:val="20"/>
                <w:szCs w:val="20"/>
              </w:rPr>
            </w:pPr>
          </w:p>
        </w:tc>
        <w:tc>
          <w:tcPr>
            <w:tcW w:w="4641" w:type="dxa"/>
          </w:tcPr>
          <w:p w14:paraId="57F8579A" w14:textId="7F96180A" w:rsidR="007212B7" w:rsidRPr="007212B7" w:rsidRDefault="007212B7" w:rsidP="000D649E">
            <w:pPr>
              <w:jc w:val="both"/>
              <w:rPr>
                <w:rFonts w:ascii="Times New Roman" w:hAnsi="Times New Roman" w:cs="Times New Roman"/>
                <w:sz w:val="20"/>
                <w:szCs w:val="20"/>
              </w:rPr>
            </w:pPr>
            <w:r w:rsidRPr="007212B7">
              <w:rPr>
                <w:rFonts w:ascii="Times New Roman" w:hAnsi="Times New Roman" w:cs="Times New Roman"/>
                <w:sz w:val="20"/>
                <w:szCs w:val="20"/>
              </w:rPr>
              <w:t xml:space="preserve">W przepisach ustawy oraz rozporządzenia dotyczących przetwarzania danych osobowych usługobiorców panuje niespotykany chaos terminologiczny. W szczególności, mimo jasnego podziału na system informacji w ochronie zdrowia i bazy danych, które ten system obejmuje, wśród których ustawodawca wymienia także SIM, w obowiązujących przepisach taka systematyka nie jest dostrzegana, a pojęcia </w:t>
            </w:r>
            <w:r w:rsidRPr="007212B7">
              <w:rPr>
                <w:rFonts w:ascii="Times New Roman" w:hAnsi="Times New Roman" w:cs="Times New Roman"/>
                <w:sz w:val="20"/>
                <w:szCs w:val="20"/>
              </w:rPr>
              <w:lastRenderedPageBreak/>
              <w:t>używane są zamiennie, chaotycznie i w oderwaniu od ich normatywnego znaczenia.</w:t>
            </w:r>
          </w:p>
          <w:p w14:paraId="6D458BEE" w14:textId="77777777" w:rsidR="007212B7" w:rsidRPr="007212B7" w:rsidRDefault="007212B7" w:rsidP="000D649E">
            <w:pPr>
              <w:jc w:val="both"/>
              <w:rPr>
                <w:rFonts w:ascii="Times New Roman" w:hAnsi="Times New Roman" w:cs="Times New Roman"/>
                <w:sz w:val="20"/>
                <w:szCs w:val="20"/>
              </w:rPr>
            </w:pPr>
            <w:r w:rsidRPr="007212B7">
              <w:rPr>
                <w:rFonts w:ascii="Times New Roman" w:hAnsi="Times New Roman" w:cs="Times New Roman"/>
                <w:sz w:val="20"/>
                <w:szCs w:val="20"/>
              </w:rPr>
              <w:t>Przykładem tej sytuacji jest naprzemienne, w tym samym przepisie, używanie pojęć SIM (art. 11 ust. 3 ustawy) i systemu informacji (art. 11 ust. 4), podczas gdy w ust. 3 mowa jest o przekazywaniu do SIM danych zdarzenia medycznego, a w ust. 4 o zakresie danych dotyczących tego zdarzenia medycznego.</w:t>
            </w:r>
          </w:p>
          <w:p w14:paraId="790F2DF8" w14:textId="77777777" w:rsidR="007212B7" w:rsidRPr="007212B7" w:rsidRDefault="007212B7" w:rsidP="00C33BBC">
            <w:pPr>
              <w:jc w:val="both"/>
              <w:rPr>
                <w:rFonts w:ascii="Times New Roman" w:hAnsi="Times New Roman" w:cs="Times New Roman"/>
                <w:sz w:val="20"/>
                <w:szCs w:val="20"/>
              </w:rPr>
            </w:pPr>
            <w:r w:rsidRPr="007212B7">
              <w:rPr>
                <w:rFonts w:ascii="Times New Roman" w:hAnsi="Times New Roman" w:cs="Times New Roman"/>
                <w:sz w:val="20"/>
                <w:szCs w:val="20"/>
              </w:rPr>
              <w:t>Z podobną sytuacją mamy do czynienia na gruncie rozporządzenia: zgodnie z § 1, rozporządzenie określa „szczegółowy zakres danych zdarzenia medycznego przetwarzanego w systemie informacji w ochronie zdrowia, o którym mowa w art. 1ust. 1 ustawy […] przekazywanych przez usługodawców do Systemu Informacji Medycznej […].”.</w:t>
            </w:r>
          </w:p>
          <w:p w14:paraId="19DB35D8" w14:textId="3FB70EB4" w:rsidR="007212B7" w:rsidRPr="007212B7" w:rsidRDefault="007212B7" w:rsidP="00C33BBC">
            <w:pPr>
              <w:jc w:val="both"/>
              <w:rPr>
                <w:rFonts w:ascii="Times New Roman" w:hAnsi="Times New Roman" w:cs="Times New Roman"/>
                <w:sz w:val="20"/>
                <w:szCs w:val="20"/>
              </w:rPr>
            </w:pPr>
            <w:r w:rsidRPr="007212B7">
              <w:rPr>
                <w:rFonts w:ascii="Times New Roman" w:hAnsi="Times New Roman" w:cs="Times New Roman"/>
                <w:sz w:val="20"/>
                <w:szCs w:val="20"/>
              </w:rPr>
              <w:t>Taka redakcja przepisów w istotny sposób utrudnia ich wykładnię, co samo w sobie – uwzględniając dziedzinę, którą te przepisy regulują, jaką jest przetwarzanie przez państwo informacji dotyczących zdrowia obywateli Rzeczypospolitej Polskiej i innych osób – każe postawić pytanie o zgodność takiego brzmienia przepisów z zasadą prawidłowej legislacji, stanowiącą w świetle orzecznictwa Trybunału Konstytucyjnego element zasady demokratycznego państwa prawnego, wyrażonej w art. 2 Konstytucji RP.</w:t>
            </w:r>
          </w:p>
        </w:tc>
        <w:tc>
          <w:tcPr>
            <w:tcW w:w="4641" w:type="dxa"/>
          </w:tcPr>
          <w:p w14:paraId="3F5FF61F" w14:textId="77777777" w:rsidR="007212B7" w:rsidRPr="007212B7" w:rsidRDefault="007212B7" w:rsidP="000D649E">
            <w:pPr>
              <w:jc w:val="both"/>
              <w:rPr>
                <w:rFonts w:ascii="Times New Roman" w:hAnsi="Times New Roman" w:cs="Times New Roman"/>
                <w:sz w:val="20"/>
                <w:szCs w:val="20"/>
              </w:rPr>
            </w:pPr>
          </w:p>
        </w:tc>
      </w:tr>
      <w:tr w:rsidR="007212B7" w:rsidRPr="007212B7" w14:paraId="06F5A222" w14:textId="5F71CDAA" w:rsidTr="007212B7">
        <w:tc>
          <w:tcPr>
            <w:tcW w:w="539" w:type="dxa"/>
          </w:tcPr>
          <w:p w14:paraId="7B8C524A"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513DD9AB" w14:textId="054A478A" w:rsidR="007212B7" w:rsidRPr="00E647D9" w:rsidRDefault="007212B7" w:rsidP="00846384">
            <w:pPr>
              <w:jc w:val="both"/>
              <w:rPr>
                <w:rFonts w:ascii="Times New Roman" w:hAnsi="Times New Roman" w:cs="Times New Roman"/>
                <w:b/>
                <w:bCs/>
                <w:sz w:val="20"/>
                <w:szCs w:val="20"/>
              </w:rPr>
            </w:pPr>
            <w:r w:rsidRPr="00E647D9">
              <w:rPr>
                <w:rFonts w:ascii="Times New Roman" w:hAnsi="Times New Roman" w:cs="Times New Roman"/>
                <w:b/>
                <w:bCs/>
                <w:sz w:val="20"/>
                <w:szCs w:val="20"/>
              </w:rPr>
              <w:t xml:space="preserve">Uwaga ogólna </w:t>
            </w:r>
          </w:p>
        </w:tc>
        <w:tc>
          <w:tcPr>
            <w:tcW w:w="2221" w:type="dxa"/>
          </w:tcPr>
          <w:p w14:paraId="4CD44778" w14:textId="61859378" w:rsidR="007212B7" w:rsidRPr="007212B7" w:rsidRDefault="007212B7" w:rsidP="006D3FA0">
            <w:pPr>
              <w:jc w:val="both"/>
              <w:rPr>
                <w:rFonts w:ascii="Times New Roman" w:hAnsi="Times New Roman" w:cs="Times New Roman"/>
                <w:sz w:val="20"/>
                <w:szCs w:val="20"/>
              </w:rPr>
            </w:pPr>
            <w:r w:rsidRPr="007212B7">
              <w:rPr>
                <w:rFonts w:ascii="Times New Roman" w:hAnsi="Times New Roman" w:cs="Times New Roman"/>
                <w:sz w:val="20"/>
                <w:szCs w:val="20"/>
              </w:rPr>
              <w:t>Urząd Ochrony Danych Osobowych</w:t>
            </w:r>
          </w:p>
        </w:tc>
        <w:tc>
          <w:tcPr>
            <w:tcW w:w="4641" w:type="dxa"/>
          </w:tcPr>
          <w:p w14:paraId="1BB11E4E" w14:textId="62BAA79A" w:rsidR="007212B7" w:rsidRPr="007212B7" w:rsidRDefault="007212B7" w:rsidP="001C2AA0">
            <w:pPr>
              <w:jc w:val="both"/>
              <w:rPr>
                <w:rFonts w:ascii="Times New Roman" w:hAnsi="Times New Roman" w:cs="Times New Roman"/>
                <w:sz w:val="20"/>
                <w:szCs w:val="20"/>
              </w:rPr>
            </w:pPr>
            <w:r w:rsidRPr="007212B7">
              <w:rPr>
                <w:rFonts w:ascii="Times New Roman" w:hAnsi="Times New Roman" w:cs="Times New Roman"/>
                <w:sz w:val="20"/>
                <w:szCs w:val="20"/>
              </w:rPr>
              <w:t xml:space="preserve">czy w trakcie opracowywania projektowanego rozporządzenia oraz trwającego procesu legislacyjnego nad projektem została uwzględniona ochrona prywatności i danych w fazie projektowania przedmiotowych przepisów prawa (art. 25 ust. 1 rozporządzenia 2016/679), w szczególności czy została przeprowadzona ocena skutków dla ochrony danych (art. 35 ust. 1 3 i ust. 104 rozporządzenia 2016/679). Przy wypracowywaniu rozwiązań prawnych należy uwzględniać wyniki oceny skutków dla ochrony danych </w:t>
            </w:r>
            <w:r w:rsidRPr="007212B7">
              <w:rPr>
                <w:rFonts w:ascii="Times New Roman" w:hAnsi="Times New Roman" w:cs="Times New Roman"/>
                <w:sz w:val="20"/>
                <w:szCs w:val="20"/>
              </w:rPr>
              <w:lastRenderedPageBreak/>
              <w:t xml:space="preserve">i ich wpływ na kształt i treść określonych regulacji stanowiących o dokonywaniu operacji na danych osobowych. Ma to istotne znaczenie w kontekście </w:t>
            </w:r>
            <w:proofErr w:type="spellStart"/>
            <w:r w:rsidRPr="007212B7">
              <w:rPr>
                <w:rFonts w:ascii="Times New Roman" w:hAnsi="Times New Roman" w:cs="Times New Roman"/>
                <w:sz w:val="20"/>
                <w:szCs w:val="20"/>
              </w:rPr>
              <w:t>ryzyk</w:t>
            </w:r>
            <w:proofErr w:type="spellEnd"/>
            <w:r w:rsidRPr="007212B7">
              <w:rPr>
                <w:rFonts w:ascii="Times New Roman" w:hAnsi="Times New Roman" w:cs="Times New Roman"/>
                <w:sz w:val="20"/>
                <w:szCs w:val="20"/>
              </w:rPr>
              <w:t xml:space="preserve"> naruszania praw i wolności osób fizycznych, których dane mają być i będą przetwarzane, o różnym prawdopodobieństwie wystąpienia i wadze zagrożeń, wynikających z określanych a następnie dokonywanych czynności przetwarzania danych, tym danych szczególnych kategorii podlegających ochronie na zasadach wymaganych mocą przepisów rozporządzenia 2016/679.</w:t>
            </w:r>
          </w:p>
          <w:p w14:paraId="06C691FA" w14:textId="3E63551F" w:rsidR="007212B7" w:rsidRPr="007212B7" w:rsidRDefault="007212B7" w:rsidP="001C2AA0">
            <w:pPr>
              <w:jc w:val="both"/>
              <w:rPr>
                <w:rFonts w:ascii="Times New Roman" w:hAnsi="Times New Roman" w:cs="Times New Roman"/>
                <w:sz w:val="20"/>
                <w:szCs w:val="20"/>
              </w:rPr>
            </w:pPr>
          </w:p>
        </w:tc>
        <w:tc>
          <w:tcPr>
            <w:tcW w:w="4641" w:type="dxa"/>
          </w:tcPr>
          <w:p w14:paraId="2BEBDAC3" w14:textId="77777777" w:rsidR="007212B7" w:rsidRPr="007212B7" w:rsidRDefault="007212B7" w:rsidP="001C2AA0">
            <w:pPr>
              <w:jc w:val="both"/>
              <w:rPr>
                <w:rFonts w:ascii="Times New Roman" w:hAnsi="Times New Roman" w:cs="Times New Roman"/>
                <w:sz w:val="20"/>
                <w:szCs w:val="20"/>
              </w:rPr>
            </w:pPr>
          </w:p>
        </w:tc>
      </w:tr>
      <w:tr w:rsidR="007212B7" w:rsidRPr="007212B7" w14:paraId="406F2A33" w14:textId="123422D0" w:rsidTr="007212B7">
        <w:tc>
          <w:tcPr>
            <w:tcW w:w="539" w:type="dxa"/>
          </w:tcPr>
          <w:p w14:paraId="21E11341"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52AC6B1F" w14:textId="523CD40E" w:rsidR="007212B7" w:rsidRPr="00E647D9" w:rsidRDefault="007212B7" w:rsidP="00846384">
            <w:pPr>
              <w:jc w:val="both"/>
              <w:rPr>
                <w:rFonts w:ascii="Times New Roman" w:hAnsi="Times New Roman" w:cs="Times New Roman"/>
                <w:b/>
                <w:bCs/>
                <w:sz w:val="20"/>
                <w:szCs w:val="20"/>
              </w:rPr>
            </w:pPr>
            <w:r w:rsidRPr="00E647D9">
              <w:rPr>
                <w:rFonts w:ascii="Times New Roman" w:hAnsi="Times New Roman" w:cs="Times New Roman"/>
                <w:b/>
                <w:bCs/>
                <w:sz w:val="20"/>
                <w:szCs w:val="20"/>
              </w:rPr>
              <w:t xml:space="preserve">Uwaga ogólna  </w:t>
            </w:r>
          </w:p>
        </w:tc>
        <w:tc>
          <w:tcPr>
            <w:tcW w:w="2221" w:type="dxa"/>
          </w:tcPr>
          <w:p w14:paraId="3B965B2E" w14:textId="490FD047" w:rsidR="007212B7" w:rsidRPr="007212B7" w:rsidRDefault="00417746" w:rsidP="006D3FA0">
            <w:pPr>
              <w:jc w:val="both"/>
              <w:rPr>
                <w:rFonts w:ascii="Times New Roman" w:hAnsi="Times New Roman" w:cs="Times New Roman"/>
                <w:sz w:val="20"/>
                <w:szCs w:val="20"/>
              </w:rPr>
            </w:pPr>
            <w:r w:rsidRPr="007212B7">
              <w:rPr>
                <w:rFonts w:ascii="Times New Roman" w:hAnsi="Times New Roman" w:cs="Times New Roman"/>
                <w:sz w:val="20"/>
                <w:szCs w:val="20"/>
              </w:rPr>
              <w:t>R</w:t>
            </w:r>
            <w:r>
              <w:rPr>
                <w:rFonts w:ascii="Times New Roman" w:hAnsi="Times New Roman" w:cs="Times New Roman"/>
                <w:sz w:val="20"/>
                <w:szCs w:val="20"/>
              </w:rPr>
              <w:t xml:space="preserve">ządowe Centrum Legislacji </w:t>
            </w:r>
          </w:p>
        </w:tc>
        <w:tc>
          <w:tcPr>
            <w:tcW w:w="4641" w:type="dxa"/>
          </w:tcPr>
          <w:p w14:paraId="1234C22A" w14:textId="1864CCA5" w:rsidR="007212B7" w:rsidRPr="007212B7" w:rsidRDefault="007212B7" w:rsidP="00DE74A9">
            <w:pPr>
              <w:jc w:val="both"/>
              <w:rPr>
                <w:rFonts w:ascii="Times New Roman" w:hAnsi="Times New Roman" w:cs="Times New Roman"/>
                <w:sz w:val="20"/>
                <w:szCs w:val="20"/>
              </w:rPr>
            </w:pPr>
            <w:r w:rsidRPr="007212B7">
              <w:rPr>
                <w:rFonts w:ascii="Times New Roman" w:hAnsi="Times New Roman" w:cs="Times New Roman"/>
                <w:sz w:val="20"/>
                <w:szCs w:val="20"/>
              </w:rPr>
              <w:t>Poprawki redakcyjne</w:t>
            </w:r>
          </w:p>
        </w:tc>
        <w:tc>
          <w:tcPr>
            <w:tcW w:w="4641" w:type="dxa"/>
          </w:tcPr>
          <w:p w14:paraId="75285356" w14:textId="77777777" w:rsidR="007212B7" w:rsidRPr="007212B7" w:rsidRDefault="007212B7" w:rsidP="00DE74A9">
            <w:pPr>
              <w:jc w:val="both"/>
              <w:rPr>
                <w:rFonts w:ascii="Times New Roman" w:hAnsi="Times New Roman" w:cs="Times New Roman"/>
                <w:sz w:val="20"/>
                <w:szCs w:val="20"/>
              </w:rPr>
            </w:pPr>
          </w:p>
        </w:tc>
      </w:tr>
      <w:tr w:rsidR="007212B7" w:rsidRPr="007212B7" w14:paraId="01FDD61A" w14:textId="2711F8EA" w:rsidTr="007212B7">
        <w:tc>
          <w:tcPr>
            <w:tcW w:w="539" w:type="dxa"/>
          </w:tcPr>
          <w:p w14:paraId="37CCD513"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4817086D" w14:textId="30E7685F" w:rsidR="007212B7" w:rsidRPr="00E647D9" w:rsidRDefault="007212B7" w:rsidP="00846384">
            <w:pPr>
              <w:jc w:val="both"/>
              <w:rPr>
                <w:rFonts w:ascii="Times New Roman" w:hAnsi="Times New Roman" w:cs="Times New Roman"/>
                <w:b/>
                <w:bCs/>
                <w:sz w:val="20"/>
                <w:szCs w:val="20"/>
              </w:rPr>
            </w:pPr>
            <w:r w:rsidRPr="00E647D9">
              <w:rPr>
                <w:rFonts w:ascii="Times New Roman" w:hAnsi="Times New Roman" w:cs="Times New Roman"/>
                <w:b/>
                <w:bCs/>
                <w:sz w:val="20"/>
                <w:szCs w:val="20"/>
              </w:rPr>
              <w:t xml:space="preserve">Uwaga ogólna </w:t>
            </w:r>
          </w:p>
        </w:tc>
        <w:tc>
          <w:tcPr>
            <w:tcW w:w="2221" w:type="dxa"/>
          </w:tcPr>
          <w:p w14:paraId="36AB2539" w14:textId="5B14A21B" w:rsidR="007212B7" w:rsidRPr="007212B7" w:rsidRDefault="00F652E5" w:rsidP="006D3FA0">
            <w:pPr>
              <w:jc w:val="both"/>
              <w:rPr>
                <w:rFonts w:ascii="Times New Roman" w:hAnsi="Times New Roman" w:cs="Times New Roman"/>
                <w:sz w:val="20"/>
                <w:szCs w:val="20"/>
              </w:rPr>
            </w:pPr>
            <w:r w:rsidRPr="00F652E5">
              <w:rPr>
                <w:rFonts w:ascii="Times New Roman" w:hAnsi="Times New Roman" w:cs="Times New Roman"/>
                <w:sz w:val="20"/>
                <w:szCs w:val="20"/>
              </w:rPr>
              <w:t xml:space="preserve">Naczelna Rada Lekarska  </w:t>
            </w:r>
          </w:p>
        </w:tc>
        <w:tc>
          <w:tcPr>
            <w:tcW w:w="4641" w:type="dxa"/>
          </w:tcPr>
          <w:p w14:paraId="0E427E52" w14:textId="77777777" w:rsidR="007212B7" w:rsidRPr="007212B7" w:rsidRDefault="007212B7" w:rsidP="00DE74A9">
            <w:pPr>
              <w:jc w:val="both"/>
              <w:rPr>
                <w:rFonts w:ascii="Times New Roman" w:hAnsi="Times New Roman" w:cs="Times New Roman"/>
                <w:sz w:val="20"/>
                <w:szCs w:val="20"/>
              </w:rPr>
            </w:pPr>
            <w:r w:rsidRPr="007212B7">
              <w:rPr>
                <w:rFonts w:ascii="Times New Roman" w:hAnsi="Times New Roman" w:cs="Times New Roman"/>
                <w:sz w:val="20"/>
                <w:szCs w:val="20"/>
              </w:rPr>
              <w:t xml:space="preserve">Projektodawca w uzasadnieniu do projektu nie wskazuje jaki jest realny cel wprowadzanych zmian i  jakie będą miały one bezpośrednie przełożenie na funkcjonowanie podmiotów udzielających świadczeń zdrowotnych. W stosunku do kluczowych i wprowadzają tych najbardziej dolegliwe nowe obowiązki, uzasadnienie ogranicza się do opisu proponowanych zmian, przekładając jedynie język aktu prawnego na język prawniczy. Brak wiedzy w zakresie </w:t>
            </w:r>
          </w:p>
          <w:p w14:paraId="5EBFDD90" w14:textId="36126EC4" w:rsidR="007212B7" w:rsidRPr="007212B7" w:rsidRDefault="007212B7" w:rsidP="00DE74A9">
            <w:pPr>
              <w:jc w:val="both"/>
              <w:rPr>
                <w:rFonts w:ascii="Times New Roman" w:hAnsi="Times New Roman" w:cs="Times New Roman"/>
                <w:sz w:val="20"/>
                <w:szCs w:val="20"/>
              </w:rPr>
            </w:pPr>
            <w:r w:rsidRPr="007212B7">
              <w:rPr>
                <w:rFonts w:ascii="Times New Roman" w:hAnsi="Times New Roman" w:cs="Times New Roman"/>
                <w:sz w:val="20"/>
                <w:szCs w:val="20"/>
              </w:rPr>
              <w:t>spodziewanych skutków regulacji i dodatkowych warunków pełnego funkcjonowania projektowanych rozwiązań, budzi uzasadnione obawy w kwestii celów i mechanizmów wykorzystania raportowanych do systemu SIM danych</w:t>
            </w:r>
          </w:p>
        </w:tc>
        <w:tc>
          <w:tcPr>
            <w:tcW w:w="4641" w:type="dxa"/>
          </w:tcPr>
          <w:p w14:paraId="7786E76C" w14:textId="77777777" w:rsidR="007212B7" w:rsidRPr="007212B7" w:rsidRDefault="007212B7" w:rsidP="00DE74A9">
            <w:pPr>
              <w:jc w:val="both"/>
              <w:rPr>
                <w:rFonts w:ascii="Times New Roman" w:hAnsi="Times New Roman" w:cs="Times New Roman"/>
                <w:sz w:val="20"/>
                <w:szCs w:val="20"/>
              </w:rPr>
            </w:pPr>
          </w:p>
        </w:tc>
      </w:tr>
      <w:tr w:rsidR="007212B7" w:rsidRPr="007212B7" w14:paraId="4EA58787" w14:textId="0D68FFD7" w:rsidTr="007212B7">
        <w:tc>
          <w:tcPr>
            <w:tcW w:w="539" w:type="dxa"/>
          </w:tcPr>
          <w:p w14:paraId="5ACC3869"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679CECC8" w14:textId="19B1A013" w:rsidR="007212B7" w:rsidRPr="00E647D9" w:rsidRDefault="007212B7" w:rsidP="00846384">
            <w:pPr>
              <w:jc w:val="both"/>
              <w:rPr>
                <w:rFonts w:ascii="Times New Roman" w:hAnsi="Times New Roman" w:cs="Times New Roman"/>
                <w:b/>
                <w:bCs/>
                <w:sz w:val="20"/>
                <w:szCs w:val="20"/>
              </w:rPr>
            </w:pPr>
            <w:r w:rsidRPr="00E647D9">
              <w:rPr>
                <w:rFonts w:ascii="Times New Roman" w:hAnsi="Times New Roman" w:cs="Times New Roman"/>
                <w:b/>
                <w:bCs/>
                <w:sz w:val="20"/>
                <w:szCs w:val="20"/>
              </w:rPr>
              <w:t xml:space="preserve">OSR punkt 7 </w:t>
            </w:r>
          </w:p>
        </w:tc>
        <w:tc>
          <w:tcPr>
            <w:tcW w:w="2221" w:type="dxa"/>
          </w:tcPr>
          <w:p w14:paraId="0A34B04B" w14:textId="31A3C9DD" w:rsidR="007212B7" w:rsidRPr="007212B7" w:rsidRDefault="00607360" w:rsidP="006D3FA0">
            <w:pPr>
              <w:jc w:val="both"/>
              <w:rPr>
                <w:rFonts w:ascii="Times New Roman" w:hAnsi="Times New Roman" w:cs="Times New Roman"/>
                <w:sz w:val="20"/>
                <w:szCs w:val="20"/>
              </w:rPr>
            </w:pPr>
            <w:r w:rsidRPr="007212B7">
              <w:rPr>
                <w:rFonts w:ascii="Times New Roman" w:hAnsi="Times New Roman" w:cs="Times New Roman"/>
                <w:sz w:val="20"/>
                <w:szCs w:val="20"/>
              </w:rPr>
              <w:t>K</w:t>
            </w:r>
            <w:r>
              <w:rPr>
                <w:rFonts w:ascii="Times New Roman" w:hAnsi="Times New Roman" w:cs="Times New Roman"/>
                <w:sz w:val="20"/>
                <w:szCs w:val="20"/>
              </w:rPr>
              <w:t xml:space="preserve">ancelaria Prezesa Rady Ministrów </w:t>
            </w:r>
          </w:p>
        </w:tc>
        <w:tc>
          <w:tcPr>
            <w:tcW w:w="4641" w:type="dxa"/>
          </w:tcPr>
          <w:p w14:paraId="225BD57C" w14:textId="762C492F" w:rsidR="007212B7" w:rsidRPr="007212B7" w:rsidRDefault="007212B7" w:rsidP="00573D19">
            <w:pPr>
              <w:jc w:val="both"/>
              <w:rPr>
                <w:rFonts w:ascii="Times New Roman" w:hAnsi="Times New Roman" w:cs="Times New Roman"/>
                <w:sz w:val="20"/>
                <w:szCs w:val="20"/>
              </w:rPr>
            </w:pPr>
            <w:r w:rsidRPr="007212B7">
              <w:rPr>
                <w:rFonts w:ascii="Times New Roman" w:hAnsi="Times New Roman" w:cs="Times New Roman"/>
                <w:sz w:val="20"/>
                <w:szCs w:val="20"/>
              </w:rPr>
              <w:t xml:space="preserve">Ocena skutków regulacji wymaga szerokiego omówienia wpływu regulacji na świadczeniodawców, ze szczególnym uwzględnieniem obowiązków sprawozdawczych związanych z dostarczaniem świadczeń przez lekarzy i pielęgniarki podstawowej opieki zdrowotnej (pkt 7 OSR). Omówienie takie powinno zawierać kwestie związane m.in. z </w:t>
            </w:r>
            <w:r w:rsidRPr="007212B7">
              <w:rPr>
                <w:rFonts w:ascii="Times New Roman" w:hAnsi="Times New Roman" w:cs="Times New Roman"/>
                <w:sz w:val="20"/>
                <w:szCs w:val="20"/>
              </w:rPr>
              <w:lastRenderedPageBreak/>
              <w:t>szacowanym wydłużeniem czasu przeznaczanego na wprowadzenie wymaganych danych statystycznych, w kontekście całości czasu przewidzianego na badanie (wraz z ewentualnym omówieniem możliwości ograniczenia występowania tego problemu), kwestie związane z ewentualnymi kosztami dostosowania systemów teleinformatycznych świadczeniodawców, a także zagadnienia dotyczące ewentualnego braku takich systemów u niektórych świadczeniodawców</w:t>
            </w:r>
          </w:p>
        </w:tc>
        <w:tc>
          <w:tcPr>
            <w:tcW w:w="4641" w:type="dxa"/>
          </w:tcPr>
          <w:p w14:paraId="102B9A46" w14:textId="77777777" w:rsidR="007212B7" w:rsidRPr="007212B7" w:rsidRDefault="007212B7" w:rsidP="00573D19">
            <w:pPr>
              <w:jc w:val="both"/>
              <w:rPr>
                <w:rFonts w:ascii="Times New Roman" w:hAnsi="Times New Roman" w:cs="Times New Roman"/>
                <w:sz w:val="20"/>
                <w:szCs w:val="20"/>
              </w:rPr>
            </w:pPr>
          </w:p>
        </w:tc>
      </w:tr>
      <w:tr w:rsidR="007212B7" w:rsidRPr="007212B7" w14:paraId="38AC046B" w14:textId="73CA27A0" w:rsidTr="007212B7">
        <w:tc>
          <w:tcPr>
            <w:tcW w:w="539" w:type="dxa"/>
          </w:tcPr>
          <w:p w14:paraId="50546AF8" w14:textId="77777777" w:rsidR="007212B7" w:rsidRPr="007212B7" w:rsidRDefault="007212B7" w:rsidP="006D3FA0">
            <w:pPr>
              <w:pStyle w:val="Akapitzlist"/>
              <w:numPr>
                <w:ilvl w:val="0"/>
                <w:numId w:val="1"/>
              </w:numPr>
              <w:ind w:left="357" w:hanging="357"/>
              <w:jc w:val="both"/>
              <w:rPr>
                <w:rFonts w:ascii="Times New Roman" w:hAnsi="Times New Roman" w:cs="Times New Roman"/>
                <w:sz w:val="20"/>
                <w:szCs w:val="20"/>
              </w:rPr>
            </w:pPr>
          </w:p>
        </w:tc>
        <w:tc>
          <w:tcPr>
            <w:tcW w:w="1588" w:type="dxa"/>
          </w:tcPr>
          <w:p w14:paraId="51988196" w14:textId="77B4DAA9" w:rsidR="007212B7" w:rsidRPr="00E647D9" w:rsidRDefault="007212B7" w:rsidP="00846384">
            <w:pPr>
              <w:jc w:val="both"/>
              <w:rPr>
                <w:rFonts w:ascii="Times New Roman" w:hAnsi="Times New Roman" w:cs="Times New Roman"/>
                <w:b/>
                <w:bCs/>
                <w:sz w:val="20"/>
                <w:szCs w:val="20"/>
              </w:rPr>
            </w:pPr>
            <w:r w:rsidRPr="00E647D9">
              <w:rPr>
                <w:rFonts w:ascii="Times New Roman" w:hAnsi="Times New Roman" w:cs="Times New Roman"/>
                <w:b/>
                <w:bCs/>
                <w:sz w:val="20"/>
                <w:szCs w:val="20"/>
              </w:rPr>
              <w:t xml:space="preserve">OSR punkt 8 </w:t>
            </w:r>
          </w:p>
        </w:tc>
        <w:tc>
          <w:tcPr>
            <w:tcW w:w="2221" w:type="dxa"/>
          </w:tcPr>
          <w:p w14:paraId="62B03AFF" w14:textId="6D93A7E5" w:rsidR="007212B7" w:rsidRPr="007212B7" w:rsidRDefault="00E647D9" w:rsidP="006D3FA0">
            <w:pPr>
              <w:jc w:val="both"/>
              <w:rPr>
                <w:rFonts w:ascii="Times New Roman" w:hAnsi="Times New Roman" w:cs="Times New Roman"/>
                <w:sz w:val="20"/>
                <w:szCs w:val="20"/>
              </w:rPr>
            </w:pPr>
            <w:r w:rsidRPr="007212B7">
              <w:rPr>
                <w:rFonts w:ascii="Times New Roman" w:hAnsi="Times New Roman" w:cs="Times New Roman"/>
                <w:sz w:val="20"/>
                <w:szCs w:val="20"/>
              </w:rPr>
              <w:t>K</w:t>
            </w:r>
            <w:r>
              <w:rPr>
                <w:rFonts w:ascii="Times New Roman" w:hAnsi="Times New Roman" w:cs="Times New Roman"/>
                <w:sz w:val="20"/>
                <w:szCs w:val="20"/>
              </w:rPr>
              <w:t xml:space="preserve">ancelaria </w:t>
            </w:r>
            <w:r w:rsidR="007212B7" w:rsidRPr="007212B7">
              <w:rPr>
                <w:rFonts w:ascii="Times New Roman" w:hAnsi="Times New Roman" w:cs="Times New Roman"/>
                <w:sz w:val="20"/>
                <w:szCs w:val="20"/>
              </w:rPr>
              <w:t>P</w:t>
            </w:r>
            <w:r>
              <w:rPr>
                <w:rFonts w:ascii="Times New Roman" w:hAnsi="Times New Roman" w:cs="Times New Roman"/>
                <w:sz w:val="20"/>
                <w:szCs w:val="20"/>
              </w:rPr>
              <w:t>rezesa Rady Ministrów</w:t>
            </w:r>
          </w:p>
        </w:tc>
        <w:tc>
          <w:tcPr>
            <w:tcW w:w="4641" w:type="dxa"/>
          </w:tcPr>
          <w:p w14:paraId="1DD42ADF" w14:textId="7374867B" w:rsidR="007212B7" w:rsidRPr="007212B7" w:rsidRDefault="007212B7" w:rsidP="00DE74A9">
            <w:pPr>
              <w:jc w:val="both"/>
              <w:rPr>
                <w:rFonts w:ascii="Times New Roman" w:hAnsi="Times New Roman" w:cs="Times New Roman"/>
                <w:sz w:val="20"/>
                <w:szCs w:val="20"/>
              </w:rPr>
            </w:pPr>
            <w:r w:rsidRPr="007212B7">
              <w:rPr>
                <w:rFonts w:ascii="Times New Roman" w:hAnsi="Times New Roman" w:cs="Times New Roman"/>
                <w:sz w:val="20"/>
                <w:szCs w:val="20"/>
              </w:rPr>
              <w:t>Zasadne jest zweryfikowanie pełności zakresu informacji zaprezentowanych w pkt 8 OSR, dotyczącym zmiany obciążeń regulacyjnych – w kontekście rozszerzania przez regulację zakresu przekazywanych danych sprawozdawczych</w:t>
            </w:r>
          </w:p>
        </w:tc>
        <w:tc>
          <w:tcPr>
            <w:tcW w:w="4641" w:type="dxa"/>
          </w:tcPr>
          <w:p w14:paraId="2D5F07CF" w14:textId="77777777" w:rsidR="007212B7" w:rsidRPr="007212B7" w:rsidRDefault="007212B7" w:rsidP="00DE74A9">
            <w:pPr>
              <w:jc w:val="both"/>
              <w:rPr>
                <w:rFonts w:ascii="Times New Roman" w:hAnsi="Times New Roman" w:cs="Times New Roman"/>
                <w:sz w:val="20"/>
                <w:szCs w:val="20"/>
              </w:rPr>
            </w:pPr>
          </w:p>
        </w:tc>
      </w:tr>
    </w:tbl>
    <w:p w14:paraId="66E11726" w14:textId="77777777" w:rsidR="00EB5CFA" w:rsidRPr="007212B7" w:rsidRDefault="00EB5CFA" w:rsidP="006D3FA0">
      <w:pPr>
        <w:jc w:val="both"/>
        <w:rPr>
          <w:rFonts w:ascii="Times New Roman" w:hAnsi="Times New Roman" w:cs="Times New Roman"/>
          <w:sz w:val="20"/>
          <w:szCs w:val="20"/>
        </w:rPr>
      </w:pPr>
    </w:p>
    <w:sectPr w:rsidR="00EB5CFA" w:rsidRPr="007212B7" w:rsidSect="00FA4957">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AFDEE" w14:textId="77777777" w:rsidR="000C7B8D" w:rsidRDefault="000C7B8D" w:rsidP="006E3FA8">
      <w:pPr>
        <w:spacing w:after="0" w:line="240" w:lineRule="auto"/>
      </w:pPr>
      <w:r>
        <w:separator/>
      </w:r>
    </w:p>
  </w:endnote>
  <w:endnote w:type="continuationSeparator" w:id="0">
    <w:p w14:paraId="3024BD96" w14:textId="77777777" w:rsidR="000C7B8D" w:rsidRDefault="000C7B8D" w:rsidP="006E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A40B1" w14:textId="77777777" w:rsidR="000C7B8D" w:rsidRDefault="000C7B8D" w:rsidP="006E3FA8">
      <w:pPr>
        <w:spacing w:after="0" w:line="240" w:lineRule="auto"/>
      </w:pPr>
      <w:r>
        <w:separator/>
      </w:r>
    </w:p>
  </w:footnote>
  <w:footnote w:type="continuationSeparator" w:id="0">
    <w:p w14:paraId="2D1355B8" w14:textId="77777777" w:rsidR="000C7B8D" w:rsidRDefault="000C7B8D" w:rsidP="006E3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CB75" w14:textId="3E578C8B" w:rsidR="00490D53" w:rsidRDefault="00490D53" w:rsidP="00846384">
    <w:pPr>
      <w:pStyle w:val="Nagwek"/>
      <w:jc w:val="center"/>
    </w:pPr>
    <w:r>
      <w:t xml:space="preserve">Projekt rozporządzenia Ministra Zdrowia </w:t>
    </w:r>
    <w:r w:rsidR="00846384">
      <w:t xml:space="preserve">zmieniający rozporządzenie </w:t>
    </w:r>
    <w:r>
      <w:t>w sprawie szczegółowego zakresu danych zdarzenia medycznego przetwarzanego w systemie informacji oraz sposobu i terminów przekazywania tych danych do Systemu Informacji Medycznej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C3A39"/>
    <w:multiLevelType w:val="hybridMultilevel"/>
    <w:tmpl w:val="D0725FC8"/>
    <w:lvl w:ilvl="0" w:tplc="93A0D9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D2718E"/>
    <w:multiLevelType w:val="hybridMultilevel"/>
    <w:tmpl w:val="3EC0AC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FAE0E0C"/>
    <w:multiLevelType w:val="hybridMultilevel"/>
    <w:tmpl w:val="34E800A6"/>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8A32E28"/>
    <w:multiLevelType w:val="hybridMultilevel"/>
    <w:tmpl w:val="BBCE65EE"/>
    <w:lvl w:ilvl="0" w:tplc="93A0D9F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39EE142E"/>
    <w:multiLevelType w:val="hybridMultilevel"/>
    <w:tmpl w:val="947E19B2"/>
    <w:lvl w:ilvl="0" w:tplc="93A0D9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D4E417C"/>
    <w:multiLevelType w:val="hybridMultilevel"/>
    <w:tmpl w:val="C6DEC806"/>
    <w:lvl w:ilvl="0" w:tplc="93A0D9F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65AA02C3"/>
    <w:multiLevelType w:val="multilevel"/>
    <w:tmpl w:val="3CB8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6A2AED"/>
    <w:multiLevelType w:val="hybridMultilevel"/>
    <w:tmpl w:val="21F2A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C343544"/>
    <w:multiLevelType w:val="hybridMultilevel"/>
    <w:tmpl w:val="5888CC36"/>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FC3E284"/>
    <w:multiLevelType w:val="hybridMultilevel"/>
    <w:tmpl w:val="8E2E9E4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2"/>
  </w:num>
  <w:num w:numId="3">
    <w:abstractNumId w:val="1"/>
  </w:num>
  <w:num w:numId="4">
    <w:abstractNumId w:val="0"/>
  </w:num>
  <w:num w:numId="5">
    <w:abstractNumId w:val="3"/>
  </w:num>
  <w:num w:numId="6">
    <w:abstractNumId w:val="5"/>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57"/>
    <w:rsid w:val="00001EDC"/>
    <w:rsid w:val="00010BAF"/>
    <w:rsid w:val="00010C6B"/>
    <w:rsid w:val="00016B62"/>
    <w:rsid w:val="00022ACF"/>
    <w:rsid w:val="00025E17"/>
    <w:rsid w:val="00033E35"/>
    <w:rsid w:val="00043A5A"/>
    <w:rsid w:val="000506D0"/>
    <w:rsid w:val="000546D5"/>
    <w:rsid w:val="000708D7"/>
    <w:rsid w:val="000712EC"/>
    <w:rsid w:val="000747B8"/>
    <w:rsid w:val="00074AB3"/>
    <w:rsid w:val="000752E2"/>
    <w:rsid w:val="00080AEC"/>
    <w:rsid w:val="00080C5E"/>
    <w:rsid w:val="00090F7A"/>
    <w:rsid w:val="00093C26"/>
    <w:rsid w:val="00096B91"/>
    <w:rsid w:val="00097BA6"/>
    <w:rsid w:val="000B3448"/>
    <w:rsid w:val="000B3E48"/>
    <w:rsid w:val="000B78DC"/>
    <w:rsid w:val="000C18A3"/>
    <w:rsid w:val="000C47B8"/>
    <w:rsid w:val="000C586D"/>
    <w:rsid w:val="000C7B8D"/>
    <w:rsid w:val="000D4633"/>
    <w:rsid w:val="000D4B85"/>
    <w:rsid w:val="000D510C"/>
    <w:rsid w:val="000D649E"/>
    <w:rsid w:val="000D65FB"/>
    <w:rsid w:val="000E58AC"/>
    <w:rsid w:val="000F01D3"/>
    <w:rsid w:val="000F7A5C"/>
    <w:rsid w:val="001066D0"/>
    <w:rsid w:val="001070F0"/>
    <w:rsid w:val="001104B8"/>
    <w:rsid w:val="001168EF"/>
    <w:rsid w:val="00117BC5"/>
    <w:rsid w:val="0012150B"/>
    <w:rsid w:val="0013162E"/>
    <w:rsid w:val="001358E3"/>
    <w:rsid w:val="00136DCF"/>
    <w:rsid w:val="0015218A"/>
    <w:rsid w:val="00163E94"/>
    <w:rsid w:val="00165B52"/>
    <w:rsid w:val="00166A16"/>
    <w:rsid w:val="0016715E"/>
    <w:rsid w:val="00167954"/>
    <w:rsid w:val="00170AC1"/>
    <w:rsid w:val="00170B93"/>
    <w:rsid w:val="00170D71"/>
    <w:rsid w:val="001739AA"/>
    <w:rsid w:val="00174461"/>
    <w:rsid w:val="001744D3"/>
    <w:rsid w:val="001854BB"/>
    <w:rsid w:val="00186580"/>
    <w:rsid w:val="00186FB0"/>
    <w:rsid w:val="001A2D33"/>
    <w:rsid w:val="001A4914"/>
    <w:rsid w:val="001A7634"/>
    <w:rsid w:val="001B1F78"/>
    <w:rsid w:val="001B60CB"/>
    <w:rsid w:val="001C2AA0"/>
    <w:rsid w:val="001C3FEA"/>
    <w:rsid w:val="001D5AD0"/>
    <w:rsid w:val="001E4830"/>
    <w:rsid w:val="001E611A"/>
    <w:rsid w:val="001F12F9"/>
    <w:rsid w:val="00215289"/>
    <w:rsid w:val="002169DD"/>
    <w:rsid w:val="00222F55"/>
    <w:rsid w:val="00230DD8"/>
    <w:rsid w:val="0024115D"/>
    <w:rsid w:val="002433BF"/>
    <w:rsid w:val="0024403B"/>
    <w:rsid w:val="00265A78"/>
    <w:rsid w:val="00266871"/>
    <w:rsid w:val="002668D8"/>
    <w:rsid w:val="00270318"/>
    <w:rsid w:val="00271377"/>
    <w:rsid w:val="00274D0E"/>
    <w:rsid w:val="002779CB"/>
    <w:rsid w:val="00285A06"/>
    <w:rsid w:val="00287BCD"/>
    <w:rsid w:val="002A3CDC"/>
    <w:rsid w:val="002A5326"/>
    <w:rsid w:val="002A66CA"/>
    <w:rsid w:val="002C1929"/>
    <w:rsid w:val="002E6BC6"/>
    <w:rsid w:val="002F6963"/>
    <w:rsid w:val="00302743"/>
    <w:rsid w:val="00307D15"/>
    <w:rsid w:val="00312DB9"/>
    <w:rsid w:val="003159E5"/>
    <w:rsid w:val="00336684"/>
    <w:rsid w:val="00343766"/>
    <w:rsid w:val="00343AD9"/>
    <w:rsid w:val="003507DD"/>
    <w:rsid w:val="003516CD"/>
    <w:rsid w:val="00364E55"/>
    <w:rsid w:val="00381EFA"/>
    <w:rsid w:val="00393A0E"/>
    <w:rsid w:val="003946C6"/>
    <w:rsid w:val="003A17C9"/>
    <w:rsid w:val="003B23AB"/>
    <w:rsid w:val="003B2A30"/>
    <w:rsid w:val="003C2BFC"/>
    <w:rsid w:val="003C7A1C"/>
    <w:rsid w:val="003E1BE6"/>
    <w:rsid w:val="003E5ED9"/>
    <w:rsid w:val="003F10D0"/>
    <w:rsid w:val="003F17A6"/>
    <w:rsid w:val="0040253F"/>
    <w:rsid w:val="00404AFD"/>
    <w:rsid w:val="00412DF0"/>
    <w:rsid w:val="0041717E"/>
    <w:rsid w:val="00417746"/>
    <w:rsid w:val="00420619"/>
    <w:rsid w:val="00422468"/>
    <w:rsid w:val="004437A7"/>
    <w:rsid w:val="00455E98"/>
    <w:rsid w:val="00456CAF"/>
    <w:rsid w:val="00457425"/>
    <w:rsid w:val="00457474"/>
    <w:rsid w:val="0047001D"/>
    <w:rsid w:val="0047476B"/>
    <w:rsid w:val="004839F2"/>
    <w:rsid w:val="0048535A"/>
    <w:rsid w:val="00490D53"/>
    <w:rsid w:val="0049118C"/>
    <w:rsid w:val="00492775"/>
    <w:rsid w:val="004A35E9"/>
    <w:rsid w:val="004A4EA6"/>
    <w:rsid w:val="004B06B5"/>
    <w:rsid w:val="004D269F"/>
    <w:rsid w:val="004E2E94"/>
    <w:rsid w:val="004E6073"/>
    <w:rsid w:val="004F4448"/>
    <w:rsid w:val="004F526F"/>
    <w:rsid w:val="0050214B"/>
    <w:rsid w:val="005021EF"/>
    <w:rsid w:val="005072B8"/>
    <w:rsid w:val="00515032"/>
    <w:rsid w:val="00515406"/>
    <w:rsid w:val="00525E9E"/>
    <w:rsid w:val="00527489"/>
    <w:rsid w:val="00527936"/>
    <w:rsid w:val="00535745"/>
    <w:rsid w:val="00535A5C"/>
    <w:rsid w:val="005410FF"/>
    <w:rsid w:val="0054182F"/>
    <w:rsid w:val="005471C8"/>
    <w:rsid w:val="00551108"/>
    <w:rsid w:val="00556D30"/>
    <w:rsid w:val="0056580D"/>
    <w:rsid w:val="005667FB"/>
    <w:rsid w:val="0057223F"/>
    <w:rsid w:val="00573D19"/>
    <w:rsid w:val="0057707E"/>
    <w:rsid w:val="00577237"/>
    <w:rsid w:val="00582616"/>
    <w:rsid w:val="00584CFA"/>
    <w:rsid w:val="00593242"/>
    <w:rsid w:val="005A4544"/>
    <w:rsid w:val="005B3A65"/>
    <w:rsid w:val="005C01D1"/>
    <w:rsid w:val="005C2CC2"/>
    <w:rsid w:val="005C40E2"/>
    <w:rsid w:val="005C6C50"/>
    <w:rsid w:val="005D6E13"/>
    <w:rsid w:val="005E3FC9"/>
    <w:rsid w:val="00603F3C"/>
    <w:rsid w:val="00605153"/>
    <w:rsid w:val="00607360"/>
    <w:rsid w:val="00613687"/>
    <w:rsid w:val="0062031B"/>
    <w:rsid w:val="006241D1"/>
    <w:rsid w:val="00627D50"/>
    <w:rsid w:val="0063662F"/>
    <w:rsid w:val="00641220"/>
    <w:rsid w:val="00650D82"/>
    <w:rsid w:val="006513CE"/>
    <w:rsid w:val="006550C9"/>
    <w:rsid w:val="0065610B"/>
    <w:rsid w:val="00661D94"/>
    <w:rsid w:val="0066685F"/>
    <w:rsid w:val="0067369F"/>
    <w:rsid w:val="00675607"/>
    <w:rsid w:val="0067616B"/>
    <w:rsid w:val="0068179A"/>
    <w:rsid w:val="00682798"/>
    <w:rsid w:val="00683D9C"/>
    <w:rsid w:val="006859CB"/>
    <w:rsid w:val="006A0534"/>
    <w:rsid w:val="006A13A7"/>
    <w:rsid w:val="006A38A2"/>
    <w:rsid w:val="006A7AEC"/>
    <w:rsid w:val="006C1BFC"/>
    <w:rsid w:val="006D3FA0"/>
    <w:rsid w:val="006D53C1"/>
    <w:rsid w:val="006E0CBB"/>
    <w:rsid w:val="006E3CE0"/>
    <w:rsid w:val="006E3FA8"/>
    <w:rsid w:val="006F14D4"/>
    <w:rsid w:val="006F18E0"/>
    <w:rsid w:val="007028AA"/>
    <w:rsid w:val="00702F21"/>
    <w:rsid w:val="00714601"/>
    <w:rsid w:val="00715F0A"/>
    <w:rsid w:val="007173CD"/>
    <w:rsid w:val="00717D56"/>
    <w:rsid w:val="007212B7"/>
    <w:rsid w:val="00721378"/>
    <w:rsid w:val="00722C52"/>
    <w:rsid w:val="007239BC"/>
    <w:rsid w:val="007243E4"/>
    <w:rsid w:val="00731DE5"/>
    <w:rsid w:val="00735D89"/>
    <w:rsid w:val="00736A7D"/>
    <w:rsid w:val="007410AD"/>
    <w:rsid w:val="00750C19"/>
    <w:rsid w:val="007603AB"/>
    <w:rsid w:val="007638C2"/>
    <w:rsid w:val="00763ADA"/>
    <w:rsid w:val="00764271"/>
    <w:rsid w:val="00771EBC"/>
    <w:rsid w:val="007735D2"/>
    <w:rsid w:val="00773A3E"/>
    <w:rsid w:val="00775642"/>
    <w:rsid w:val="00780059"/>
    <w:rsid w:val="0078561F"/>
    <w:rsid w:val="007919EF"/>
    <w:rsid w:val="0079225B"/>
    <w:rsid w:val="00793C5D"/>
    <w:rsid w:val="00795657"/>
    <w:rsid w:val="007A0890"/>
    <w:rsid w:val="007A5E8E"/>
    <w:rsid w:val="007B0C7B"/>
    <w:rsid w:val="007B376F"/>
    <w:rsid w:val="007B55D6"/>
    <w:rsid w:val="007C1767"/>
    <w:rsid w:val="007C1C6C"/>
    <w:rsid w:val="007C666A"/>
    <w:rsid w:val="007D306C"/>
    <w:rsid w:val="007E0EDD"/>
    <w:rsid w:val="007E3DDE"/>
    <w:rsid w:val="007E75CC"/>
    <w:rsid w:val="007F4A94"/>
    <w:rsid w:val="007F7B12"/>
    <w:rsid w:val="008002DF"/>
    <w:rsid w:val="00800843"/>
    <w:rsid w:val="00801731"/>
    <w:rsid w:val="00804820"/>
    <w:rsid w:val="00806CB2"/>
    <w:rsid w:val="00820F28"/>
    <w:rsid w:val="008420A8"/>
    <w:rsid w:val="00846384"/>
    <w:rsid w:val="00854D48"/>
    <w:rsid w:val="00857A4A"/>
    <w:rsid w:val="008602BF"/>
    <w:rsid w:val="00860AAE"/>
    <w:rsid w:val="00862F11"/>
    <w:rsid w:val="00875E2B"/>
    <w:rsid w:val="00881FB3"/>
    <w:rsid w:val="008873AD"/>
    <w:rsid w:val="00893AC3"/>
    <w:rsid w:val="008A0D11"/>
    <w:rsid w:val="008A3140"/>
    <w:rsid w:val="008A5B03"/>
    <w:rsid w:val="008A7669"/>
    <w:rsid w:val="008B5BBA"/>
    <w:rsid w:val="008C18EB"/>
    <w:rsid w:val="008D0B19"/>
    <w:rsid w:val="008D2DB5"/>
    <w:rsid w:val="008F48D4"/>
    <w:rsid w:val="009000EC"/>
    <w:rsid w:val="00903A15"/>
    <w:rsid w:val="0090504D"/>
    <w:rsid w:val="00911FC0"/>
    <w:rsid w:val="00914287"/>
    <w:rsid w:val="00914553"/>
    <w:rsid w:val="0092114F"/>
    <w:rsid w:val="00923E06"/>
    <w:rsid w:val="009316E1"/>
    <w:rsid w:val="00933791"/>
    <w:rsid w:val="00936363"/>
    <w:rsid w:val="00936836"/>
    <w:rsid w:val="00941E12"/>
    <w:rsid w:val="00956826"/>
    <w:rsid w:val="0097555D"/>
    <w:rsid w:val="00977E85"/>
    <w:rsid w:val="00994ABE"/>
    <w:rsid w:val="00994C8B"/>
    <w:rsid w:val="009956FC"/>
    <w:rsid w:val="00997B0E"/>
    <w:rsid w:val="00997C20"/>
    <w:rsid w:val="009A666F"/>
    <w:rsid w:val="009B172A"/>
    <w:rsid w:val="009C202A"/>
    <w:rsid w:val="009D1EC1"/>
    <w:rsid w:val="009D2024"/>
    <w:rsid w:val="009E551F"/>
    <w:rsid w:val="009E5E42"/>
    <w:rsid w:val="009F2B82"/>
    <w:rsid w:val="009F4F0D"/>
    <w:rsid w:val="00A0526C"/>
    <w:rsid w:val="00A06D30"/>
    <w:rsid w:val="00A1771A"/>
    <w:rsid w:val="00A24F51"/>
    <w:rsid w:val="00A250AA"/>
    <w:rsid w:val="00A27FEA"/>
    <w:rsid w:val="00A32E94"/>
    <w:rsid w:val="00A37A83"/>
    <w:rsid w:val="00A40D2C"/>
    <w:rsid w:val="00A719B6"/>
    <w:rsid w:val="00A72229"/>
    <w:rsid w:val="00A8198F"/>
    <w:rsid w:val="00A85886"/>
    <w:rsid w:val="00A8670C"/>
    <w:rsid w:val="00A9101D"/>
    <w:rsid w:val="00A92659"/>
    <w:rsid w:val="00A9745C"/>
    <w:rsid w:val="00AA0D1B"/>
    <w:rsid w:val="00AB0514"/>
    <w:rsid w:val="00AC2CF4"/>
    <w:rsid w:val="00AC42E3"/>
    <w:rsid w:val="00AC43B6"/>
    <w:rsid w:val="00AD1CE3"/>
    <w:rsid w:val="00AD345D"/>
    <w:rsid w:val="00AD7119"/>
    <w:rsid w:val="00AD75B6"/>
    <w:rsid w:val="00AE3BF5"/>
    <w:rsid w:val="00B00568"/>
    <w:rsid w:val="00B008E6"/>
    <w:rsid w:val="00B0176E"/>
    <w:rsid w:val="00B02AEE"/>
    <w:rsid w:val="00B040A2"/>
    <w:rsid w:val="00B051C3"/>
    <w:rsid w:val="00B053B0"/>
    <w:rsid w:val="00B0639D"/>
    <w:rsid w:val="00B117D6"/>
    <w:rsid w:val="00B11A92"/>
    <w:rsid w:val="00B11C43"/>
    <w:rsid w:val="00B342B2"/>
    <w:rsid w:val="00B47C31"/>
    <w:rsid w:val="00B5557B"/>
    <w:rsid w:val="00B61D97"/>
    <w:rsid w:val="00B8312F"/>
    <w:rsid w:val="00B851B6"/>
    <w:rsid w:val="00B86141"/>
    <w:rsid w:val="00B93EFB"/>
    <w:rsid w:val="00B94D98"/>
    <w:rsid w:val="00B95826"/>
    <w:rsid w:val="00BA1008"/>
    <w:rsid w:val="00BA33B9"/>
    <w:rsid w:val="00BA3DA8"/>
    <w:rsid w:val="00BA4946"/>
    <w:rsid w:val="00BB384D"/>
    <w:rsid w:val="00BD2FF2"/>
    <w:rsid w:val="00BD6183"/>
    <w:rsid w:val="00BD70C1"/>
    <w:rsid w:val="00BE37A7"/>
    <w:rsid w:val="00BF185D"/>
    <w:rsid w:val="00BF3CE3"/>
    <w:rsid w:val="00BF5E38"/>
    <w:rsid w:val="00C0744D"/>
    <w:rsid w:val="00C164B6"/>
    <w:rsid w:val="00C30EC4"/>
    <w:rsid w:val="00C318ED"/>
    <w:rsid w:val="00C33BBC"/>
    <w:rsid w:val="00C35899"/>
    <w:rsid w:val="00C35B5D"/>
    <w:rsid w:val="00C35F06"/>
    <w:rsid w:val="00C409E1"/>
    <w:rsid w:val="00C4269E"/>
    <w:rsid w:val="00C514FC"/>
    <w:rsid w:val="00C53446"/>
    <w:rsid w:val="00C54986"/>
    <w:rsid w:val="00C5567A"/>
    <w:rsid w:val="00C6385A"/>
    <w:rsid w:val="00C639C3"/>
    <w:rsid w:val="00C63B5D"/>
    <w:rsid w:val="00C64B92"/>
    <w:rsid w:val="00C87678"/>
    <w:rsid w:val="00C96B3A"/>
    <w:rsid w:val="00CB3174"/>
    <w:rsid w:val="00CD493B"/>
    <w:rsid w:val="00CF2B9F"/>
    <w:rsid w:val="00CF662E"/>
    <w:rsid w:val="00D0066A"/>
    <w:rsid w:val="00D23C35"/>
    <w:rsid w:val="00D24B05"/>
    <w:rsid w:val="00D34F47"/>
    <w:rsid w:val="00D424F0"/>
    <w:rsid w:val="00D5086F"/>
    <w:rsid w:val="00D62255"/>
    <w:rsid w:val="00D64553"/>
    <w:rsid w:val="00D851D7"/>
    <w:rsid w:val="00D855B5"/>
    <w:rsid w:val="00D867F8"/>
    <w:rsid w:val="00D92D00"/>
    <w:rsid w:val="00DA2685"/>
    <w:rsid w:val="00DB670D"/>
    <w:rsid w:val="00DB685E"/>
    <w:rsid w:val="00DB6EEC"/>
    <w:rsid w:val="00DC21DE"/>
    <w:rsid w:val="00DC6795"/>
    <w:rsid w:val="00DE1E14"/>
    <w:rsid w:val="00DE2765"/>
    <w:rsid w:val="00DE39F7"/>
    <w:rsid w:val="00DE74A9"/>
    <w:rsid w:val="00DF1C49"/>
    <w:rsid w:val="00DF21C0"/>
    <w:rsid w:val="00DF2EF8"/>
    <w:rsid w:val="00DF6B24"/>
    <w:rsid w:val="00DF7907"/>
    <w:rsid w:val="00E02886"/>
    <w:rsid w:val="00E02A89"/>
    <w:rsid w:val="00E067CA"/>
    <w:rsid w:val="00E12AC6"/>
    <w:rsid w:val="00E12C01"/>
    <w:rsid w:val="00E16538"/>
    <w:rsid w:val="00E218B5"/>
    <w:rsid w:val="00E403BD"/>
    <w:rsid w:val="00E40EA2"/>
    <w:rsid w:val="00E41345"/>
    <w:rsid w:val="00E42E75"/>
    <w:rsid w:val="00E5025C"/>
    <w:rsid w:val="00E607C3"/>
    <w:rsid w:val="00E616F2"/>
    <w:rsid w:val="00E64741"/>
    <w:rsid w:val="00E647D9"/>
    <w:rsid w:val="00E7251C"/>
    <w:rsid w:val="00E81708"/>
    <w:rsid w:val="00E829D4"/>
    <w:rsid w:val="00E906D3"/>
    <w:rsid w:val="00E932A4"/>
    <w:rsid w:val="00EB570E"/>
    <w:rsid w:val="00EB5CFA"/>
    <w:rsid w:val="00EB704F"/>
    <w:rsid w:val="00ED3400"/>
    <w:rsid w:val="00ED3553"/>
    <w:rsid w:val="00EF2D3B"/>
    <w:rsid w:val="00F10CB3"/>
    <w:rsid w:val="00F16D6C"/>
    <w:rsid w:val="00F1741B"/>
    <w:rsid w:val="00F258D5"/>
    <w:rsid w:val="00F35F71"/>
    <w:rsid w:val="00F40309"/>
    <w:rsid w:val="00F50E21"/>
    <w:rsid w:val="00F6376B"/>
    <w:rsid w:val="00F652E5"/>
    <w:rsid w:val="00F71424"/>
    <w:rsid w:val="00F765E8"/>
    <w:rsid w:val="00F856B5"/>
    <w:rsid w:val="00F87B7F"/>
    <w:rsid w:val="00F96D32"/>
    <w:rsid w:val="00FA098B"/>
    <w:rsid w:val="00FA4957"/>
    <w:rsid w:val="00FB5D06"/>
    <w:rsid w:val="00FC276D"/>
    <w:rsid w:val="00FC2B17"/>
    <w:rsid w:val="00FE08D4"/>
    <w:rsid w:val="00FE28F2"/>
    <w:rsid w:val="00FE35FA"/>
    <w:rsid w:val="00FF4E48"/>
    <w:rsid w:val="00FF51A5"/>
    <w:rsid w:val="00FF5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0A3C"/>
  <w15:chartTrackingRefBased/>
  <w15:docId w15:val="{3F22A672-C48F-4C09-B756-38AE6DD8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A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E3F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3FA8"/>
  </w:style>
  <w:style w:type="paragraph" w:styleId="Stopka">
    <w:name w:val="footer"/>
    <w:basedOn w:val="Normalny"/>
    <w:link w:val="StopkaZnak"/>
    <w:uiPriority w:val="99"/>
    <w:unhideWhenUsed/>
    <w:rsid w:val="006E3F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3FA8"/>
  </w:style>
  <w:style w:type="paragraph" w:styleId="Akapitzlist">
    <w:name w:val="List Paragraph"/>
    <w:basedOn w:val="Normalny"/>
    <w:uiPriority w:val="34"/>
    <w:qFormat/>
    <w:rsid w:val="00DB685E"/>
    <w:pPr>
      <w:ind w:left="720"/>
      <w:contextualSpacing/>
    </w:pPr>
  </w:style>
  <w:style w:type="character" w:styleId="Odwoaniedokomentarza">
    <w:name w:val="annotation reference"/>
    <w:basedOn w:val="Domylnaczcionkaakapitu"/>
    <w:uiPriority w:val="99"/>
    <w:semiHidden/>
    <w:unhideWhenUsed/>
    <w:rsid w:val="00F35F71"/>
    <w:rPr>
      <w:sz w:val="16"/>
      <w:szCs w:val="16"/>
    </w:rPr>
  </w:style>
  <w:style w:type="paragraph" w:styleId="Tekstkomentarza">
    <w:name w:val="annotation text"/>
    <w:basedOn w:val="Normalny"/>
    <w:link w:val="TekstkomentarzaZnak"/>
    <w:uiPriority w:val="99"/>
    <w:unhideWhenUsed/>
    <w:rsid w:val="00F35F71"/>
    <w:pPr>
      <w:spacing w:line="240" w:lineRule="auto"/>
    </w:pPr>
    <w:rPr>
      <w:sz w:val="20"/>
      <w:szCs w:val="20"/>
    </w:rPr>
  </w:style>
  <w:style w:type="character" w:customStyle="1" w:styleId="TekstkomentarzaZnak">
    <w:name w:val="Tekst komentarza Znak"/>
    <w:basedOn w:val="Domylnaczcionkaakapitu"/>
    <w:link w:val="Tekstkomentarza"/>
    <w:uiPriority w:val="99"/>
    <w:rsid w:val="00F35F71"/>
    <w:rPr>
      <w:sz w:val="20"/>
      <w:szCs w:val="20"/>
    </w:rPr>
  </w:style>
  <w:style w:type="paragraph" w:styleId="Tematkomentarza">
    <w:name w:val="annotation subject"/>
    <w:basedOn w:val="Tekstkomentarza"/>
    <w:next w:val="Tekstkomentarza"/>
    <w:link w:val="TematkomentarzaZnak"/>
    <w:uiPriority w:val="99"/>
    <w:semiHidden/>
    <w:unhideWhenUsed/>
    <w:rsid w:val="00F35F71"/>
    <w:rPr>
      <w:b/>
      <w:bCs/>
    </w:rPr>
  </w:style>
  <w:style w:type="character" w:customStyle="1" w:styleId="TematkomentarzaZnak">
    <w:name w:val="Temat komentarza Znak"/>
    <w:basedOn w:val="TekstkomentarzaZnak"/>
    <w:link w:val="Tematkomentarza"/>
    <w:uiPriority w:val="99"/>
    <w:semiHidden/>
    <w:rsid w:val="00F35F71"/>
    <w:rPr>
      <w:b/>
      <w:bCs/>
      <w:sz w:val="20"/>
      <w:szCs w:val="20"/>
    </w:rPr>
  </w:style>
  <w:style w:type="paragraph" w:styleId="Tekstdymka">
    <w:name w:val="Balloon Text"/>
    <w:basedOn w:val="Normalny"/>
    <w:link w:val="TekstdymkaZnak"/>
    <w:uiPriority w:val="99"/>
    <w:semiHidden/>
    <w:unhideWhenUsed/>
    <w:rsid w:val="00F35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5F71"/>
    <w:rPr>
      <w:rFonts w:ascii="Segoe UI" w:hAnsi="Segoe UI" w:cs="Segoe UI"/>
      <w:sz w:val="18"/>
      <w:szCs w:val="18"/>
    </w:rPr>
  </w:style>
  <w:style w:type="paragraph" w:styleId="Poprawka">
    <w:name w:val="Revision"/>
    <w:hidden/>
    <w:uiPriority w:val="99"/>
    <w:semiHidden/>
    <w:rsid w:val="00977E85"/>
    <w:pPr>
      <w:spacing w:after="0" w:line="240" w:lineRule="auto"/>
    </w:pPr>
  </w:style>
  <w:style w:type="paragraph" w:customStyle="1" w:styleId="Default">
    <w:name w:val="Default"/>
    <w:rsid w:val="006E0CBB"/>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857A4A"/>
    <w:rPr>
      <w:color w:val="0563C1" w:themeColor="hyperlink"/>
      <w:u w:val="single"/>
    </w:rPr>
  </w:style>
  <w:style w:type="character" w:styleId="Nierozpoznanawzmianka">
    <w:name w:val="Unresolved Mention"/>
    <w:basedOn w:val="Domylnaczcionkaakapitu"/>
    <w:uiPriority w:val="99"/>
    <w:semiHidden/>
    <w:unhideWhenUsed/>
    <w:rsid w:val="00857A4A"/>
    <w:rPr>
      <w:color w:val="605E5C"/>
      <w:shd w:val="clear" w:color="auto" w:fill="E1DFDD"/>
    </w:rPr>
  </w:style>
  <w:style w:type="paragraph" w:styleId="Zwykytekst">
    <w:name w:val="Plain Text"/>
    <w:basedOn w:val="Normalny"/>
    <w:link w:val="ZwykytekstZnak"/>
    <w:uiPriority w:val="99"/>
    <w:semiHidden/>
    <w:unhideWhenUsed/>
    <w:rsid w:val="00FC2B17"/>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FC2B1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4872">
      <w:bodyDiv w:val="1"/>
      <w:marLeft w:val="0"/>
      <w:marRight w:val="0"/>
      <w:marTop w:val="0"/>
      <w:marBottom w:val="0"/>
      <w:divBdr>
        <w:top w:val="none" w:sz="0" w:space="0" w:color="auto"/>
        <w:left w:val="none" w:sz="0" w:space="0" w:color="auto"/>
        <w:bottom w:val="none" w:sz="0" w:space="0" w:color="auto"/>
        <w:right w:val="none" w:sz="0" w:space="0" w:color="auto"/>
      </w:divBdr>
    </w:div>
    <w:div w:id="86074854">
      <w:bodyDiv w:val="1"/>
      <w:marLeft w:val="0"/>
      <w:marRight w:val="0"/>
      <w:marTop w:val="0"/>
      <w:marBottom w:val="0"/>
      <w:divBdr>
        <w:top w:val="none" w:sz="0" w:space="0" w:color="auto"/>
        <w:left w:val="none" w:sz="0" w:space="0" w:color="auto"/>
        <w:bottom w:val="none" w:sz="0" w:space="0" w:color="auto"/>
        <w:right w:val="none" w:sz="0" w:space="0" w:color="auto"/>
      </w:divBdr>
      <w:divsChild>
        <w:div w:id="1890602840">
          <w:marLeft w:val="0"/>
          <w:marRight w:val="0"/>
          <w:marTop w:val="0"/>
          <w:marBottom w:val="0"/>
          <w:divBdr>
            <w:top w:val="none" w:sz="0" w:space="0" w:color="auto"/>
            <w:left w:val="none" w:sz="0" w:space="0" w:color="auto"/>
            <w:bottom w:val="none" w:sz="0" w:space="0" w:color="auto"/>
            <w:right w:val="none" w:sz="0" w:space="0" w:color="auto"/>
          </w:divBdr>
        </w:div>
      </w:divsChild>
    </w:div>
    <w:div w:id="86197519">
      <w:bodyDiv w:val="1"/>
      <w:marLeft w:val="0"/>
      <w:marRight w:val="0"/>
      <w:marTop w:val="0"/>
      <w:marBottom w:val="0"/>
      <w:divBdr>
        <w:top w:val="none" w:sz="0" w:space="0" w:color="auto"/>
        <w:left w:val="none" w:sz="0" w:space="0" w:color="auto"/>
        <w:bottom w:val="none" w:sz="0" w:space="0" w:color="auto"/>
        <w:right w:val="none" w:sz="0" w:space="0" w:color="auto"/>
      </w:divBdr>
    </w:div>
    <w:div w:id="86342568">
      <w:bodyDiv w:val="1"/>
      <w:marLeft w:val="0"/>
      <w:marRight w:val="0"/>
      <w:marTop w:val="0"/>
      <w:marBottom w:val="0"/>
      <w:divBdr>
        <w:top w:val="none" w:sz="0" w:space="0" w:color="auto"/>
        <w:left w:val="none" w:sz="0" w:space="0" w:color="auto"/>
        <w:bottom w:val="none" w:sz="0" w:space="0" w:color="auto"/>
        <w:right w:val="none" w:sz="0" w:space="0" w:color="auto"/>
      </w:divBdr>
    </w:div>
    <w:div w:id="151332475">
      <w:bodyDiv w:val="1"/>
      <w:marLeft w:val="0"/>
      <w:marRight w:val="0"/>
      <w:marTop w:val="0"/>
      <w:marBottom w:val="0"/>
      <w:divBdr>
        <w:top w:val="none" w:sz="0" w:space="0" w:color="auto"/>
        <w:left w:val="none" w:sz="0" w:space="0" w:color="auto"/>
        <w:bottom w:val="none" w:sz="0" w:space="0" w:color="auto"/>
        <w:right w:val="none" w:sz="0" w:space="0" w:color="auto"/>
      </w:divBdr>
    </w:div>
    <w:div w:id="346519387">
      <w:bodyDiv w:val="1"/>
      <w:marLeft w:val="0"/>
      <w:marRight w:val="0"/>
      <w:marTop w:val="0"/>
      <w:marBottom w:val="0"/>
      <w:divBdr>
        <w:top w:val="none" w:sz="0" w:space="0" w:color="auto"/>
        <w:left w:val="none" w:sz="0" w:space="0" w:color="auto"/>
        <w:bottom w:val="none" w:sz="0" w:space="0" w:color="auto"/>
        <w:right w:val="none" w:sz="0" w:space="0" w:color="auto"/>
      </w:divBdr>
    </w:div>
    <w:div w:id="438259167">
      <w:bodyDiv w:val="1"/>
      <w:marLeft w:val="0"/>
      <w:marRight w:val="0"/>
      <w:marTop w:val="0"/>
      <w:marBottom w:val="0"/>
      <w:divBdr>
        <w:top w:val="none" w:sz="0" w:space="0" w:color="auto"/>
        <w:left w:val="none" w:sz="0" w:space="0" w:color="auto"/>
        <w:bottom w:val="none" w:sz="0" w:space="0" w:color="auto"/>
        <w:right w:val="none" w:sz="0" w:space="0" w:color="auto"/>
      </w:divBdr>
    </w:div>
    <w:div w:id="467237574">
      <w:bodyDiv w:val="1"/>
      <w:marLeft w:val="0"/>
      <w:marRight w:val="0"/>
      <w:marTop w:val="0"/>
      <w:marBottom w:val="0"/>
      <w:divBdr>
        <w:top w:val="none" w:sz="0" w:space="0" w:color="auto"/>
        <w:left w:val="none" w:sz="0" w:space="0" w:color="auto"/>
        <w:bottom w:val="none" w:sz="0" w:space="0" w:color="auto"/>
        <w:right w:val="none" w:sz="0" w:space="0" w:color="auto"/>
      </w:divBdr>
    </w:div>
    <w:div w:id="563756197">
      <w:bodyDiv w:val="1"/>
      <w:marLeft w:val="0"/>
      <w:marRight w:val="0"/>
      <w:marTop w:val="0"/>
      <w:marBottom w:val="0"/>
      <w:divBdr>
        <w:top w:val="none" w:sz="0" w:space="0" w:color="auto"/>
        <w:left w:val="none" w:sz="0" w:space="0" w:color="auto"/>
        <w:bottom w:val="none" w:sz="0" w:space="0" w:color="auto"/>
        <w:right w:val="none" w:sz="0" w:space="0" w:color="auto"/>
      </w:divBdr>
    </w:div>
    <w:div w:id="619535066">
      <w:bodyDiv w:val="1"/>
      <w:marLeft w:val="0"/>
      <w:marRight w:val="0"/>
      <w:marTop w:val="0"/>
      <w:marBottom w:val="0"/>
      <w:divBdr>
        <w:top w:val="none" w:sz="0" w:space="0" w:color="auto"/>
        <w:left w:val="none" w:sz="0" w:space="0" w:color="auto"/>
        <w:bottom w:val="none" w:sz="0" w:space="0" w:color="auto"/>
        <w:right w:val="none" w:sz="0" w:space="0" w:color="auto"/>
      </w:divBdr>
    </w:div>
    <w:div w:id="727412543">
      <w:bodyDiv w:val="1"/>
      <w:marLeft w:val="0"/>
      <w:marRight w:val="0"/>
      <w:marTop w:val="0"/>
      <w:marBottom w:val="0"/>
      <w:divBdr>
        <w:top w:val="none" w:sz="0" w:space="0" w:color="auto"/>
        <w:left w:val="none" w:sz="0" w:space="0" w:color="auto"/>
        <w:bottom w:val="none" w:sz="0" w:space="0" w:color="auto"/>
        <w:right w:val="none" w:sz="0" w:space="0" w:color="auto"/>
      </w:divBdr>
    </w:div>
    <w:div w:id="786437100">
      <w:bodyDiv w:val="1"/>
      <w:marLeft w:val="0"/>
      <w:marRight w:val="0"/>
      <w:marTop w:val="0"/>
      <w:marBottom w:val="0"/>
      <w:divBdr>
        <w:top w:val="none" w:sz="0" w:space="0" w:color="auto"/>
        <w:left w:val="none" w:sz="0" w:space="0" w:color="auto"/>
        <w:bottom w:val="none" w:sz="0" w:space="0" w:color="auto"/>
        <w:right w:val="none" w:sz="0" w:space="0" w:color="auto"/>
      </w:divBdr>
    </w:div>
    <w:div w:id="796415285">
      <w:bodyDiv w:val="1"/>
      <w:marLeft w:val="0"/>
      <w:marRight w:val="0"/>
      <w:marTop w:val="0"/>
      <w:marBottom w:val="0"/>
      <w:divBdr>
        <w:top w:val="none" w:sz="0" w:space="0" w:color="auto"/>
        <w:left w:val="none" w:sz="0" w:space="0" w:color="auto"/>
        <w:bottom w:val="none" w:sz="0" w:space="0" w:color="auto"/>
        <w:right w:val="none" w:sz="0" w:space="0" w:color="auto"/>
      </w:divBdr>
    </w:div>
    <w:div w:id="807283778">
      <w:bodyDiv w:val="1"/>
      <w:marLeft w:val="0"/>
      <w:marRight w:val="0"/>
      <w:marTop w:val="0"/>
      <w:marBottom w:val="0"/>
      <w:divBdr>
        <w:top w:val="none" w:sz="0" w:space="0" w:color="auto"/>
        <w:left w:val="none" w:sz="0" w:space="0" w:color="auto"/>
        <w:bottom w:val="none" w:sz="0" w:space="0" w:color="auto"/>
        <w:right w:val="none" w:sz="0" w:space="0" w:color="auto"/>
      </w:divBdr>
    </w:div>
    <w:div w:id="832453703">
      <w:bodyDiv w:val="1"/>
      <w:marLeft w:val="0"/>
      <w:marRight w:val="0"/>
      <w:marTop w:val="0"/>
      <w:marBottom w:val="0"/>
      <w:divBdr>
        <w:top w:val="none" w:sz="0" w:space="0" w:color="auto"/>
        <w:left w:val="none" w:sz="0" w:space="0" w:color="auto"/>
        <w:bottom w:val="none" w:sz="0" w:space="0" w:color="auto"/>
        <w:right w:val="none" w:sz="0" w:space="0" w:color="auto"/>
      </w:divBdr>
    </w:div>
    <w:div w:id="985285281">
      <w:bodyDiv w:val="1"/>
      <w:marLeft w:val="0"/>
      <w:marRight w:val="0"/>
      <w:marTop w:val="0"/>
      <w:marBottom w:val="0"/>
      <w:divBdr>
        <w:top w:val="none" w:sz="0" w:space="0" w:color="auto"/>
        <w:left w:val="none" w:sz="0" w:space="0" w:color="auto"/>
        <w:bottom w:val="none" w:sz="0" w:space="0" w:color="auto"/>
        <w:right w:val="none" w:sz="0" w:space="0" w:color="auto"/>
      </w:divBdr>
    </w:div>
    <w:div w:id="1093933097">
      <w:bodyDiv w:val="1"/>
      <w:marLeft w:val="0"/>
      <w:marRight w:val="0"/>
      <w:marTop w:val="0"/>
      <w:marBottom w:val="0"/>
      <w:divBdr>
        <w:top w:val="none" w:sz="0" w:space="0" w:color="auto"/>
        <w:left w:val="none" w:sz="0" w:space="0" w:color="auto"/>
        <w:bottom w:val="none" w:sz="0" w:space="0" w:color="auto"/>
        <w:right w:val="none" w:sz="0" w:space="0" w:color="auto"/>
      </w:divBdr>
      <w:divsChild>
        <w:div w:id="910506079">
          <w:marLeft w:val="0"/>
          <w:marRight w:val="0"/>
          <w:marTop w:val="105"/>
          <w:marBottom w:val="0"/>
          <w:divBdr>
            <w:top w:val="none" w:sz="0" w:space="0" w:color="auto"/>
            <w:left w:val="none" w:sz="0" w:space="0" w:color="auto"/>
            <w:bottom w:val="none" w:sz="0" w:space="0" w:color="auto"/>
            <w:right w:val="none" w:sz="0" w:space="0" w:color="auto"/>
          </w:divBdr>
        </w:div>
        <w:div w:id="710034332">
          <w:marLeft w:val="0"/>
          <w:marRight w:val="0"/>
          <w:marTop w:val="0"/>
          <w:marBottom w:val="0"/>
          <w:divBdr>
            <w:top w:val="none" w:sz="0" w:space="0" w:color="auto"/>
            <w:left w:val="none" w:sz="0" w:space="0" w:color="auto"/>
            <w:bottom w:val="none" w:sz="0" w:space="0" w:color="auto"/>
            <w:right w:val="none" w:sz="0" w:space="0" w:color="auto"/>
          </w:divBdr>
          <w:divsChild>
            <w:div w:id="439647252">
              <w:marLeft w:val="255"/>
              <w:marRight w:val="0"/>
              <w:marTop w:val="0"/>
              <w:marBottom w:val="0"/>
              <w:divBdr>
                <w:top w:val="none" w:sz="0" w:space="0" w:color="auto"/>
                <w:left w:val="none" w:sz="0" w:space="0" w:color="auto"/>
                <w:bottom w:val="none" w:sz="0" w:space="0" w:color="auto"/>
                <w:right w:val="none" w:sz="0" w:space="0" w:color="auto"/>
              </w:divBdr>
            </w:div>
          </w:divsChild>
        </w:div>
        <w:div w:id="352152335">
          <w:marLeft w:val="0"/>
          <w:marRight w:val="0"/>
          <w:marTop w:val="0"/>
          <w:marBottom w:val="0"/>
          <w:divBdr>
            <w:top w:val="none" w:sz="0" w:space="0" w:color="auto"/>
            <w:left w:val="none" w:sz="0" w:space="0" w:color="auto"/>
            <w:bottom w:val="none" w:sz="0" w:space="0" w:color="auto"/>
            <w:right w:val="none" w:sz="0" w:space="0" w:color="auto"/>
          </w:divBdr>
          <w:divsChild>
            <w:div w:id="15801691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614470">
      <w:bodyDiv w:val="1"/>
      <w:marLeft w:val="0"/>
      <w:marRight w:val="0"/>
      <w:marTop w:val="0"/>
      <w:marBottom w:val="0"/>
      <w:divBdr>
        <w:top w:val="none" w:sz="0" w:space="0" w:color="auto"/>
        <w:left w:val="none" w:sz="0" w:space="0" w:color="auto"/>
        <w:bottom w:val="none" w:sz="0" w:space="0" w:color="auto"/>
        <w:right w:val="none" w:sz="0" w:space="0" w:color="auto"/>
      </w:divBdr>
    </w:div>
    <w:div w:id="1179463455">
      <w:bodyDiv w:val="1"/>
      <w:marLeft w:val="0"/>
      <w:marRight w:val="0"/>
      <w:marTop w:val="0"/>
      <w:marBottom w:val="0"/>
      <w:divBdr>
        <w:top w:val="none" w:sz="0" w:space="0" w:color="auto"/>
        <w:left w:val="none" w:sz="0" w:space="0" w:color="auto"/>
        <w:bottom w:val="none" w:sz="0" w:space="0" w:color="auto"/>
        <w:right w:val="none" w:sz="0" w:space="0" w:color="auto"/>
      </w:divBdr>
    </w:div>
    <w:div w:id="1182741936">
      <w:bodyDiv w:val="1"/>
      <w:marLeft w:val="0"/>
      <w:marRight w:val="0"/>
      <w:marTop w:val="0"/>
      <w:marBottom w:val="0"/>
      <w:divBdr>
        <w:top w:val="none" w:sz="0" w:space="0" w:color="auto"/>
        <w:left w:val="none" w:sz="0" w:space="0" w:color="auto"/>
        <w:bottom w:val="none" w:sz="0" w:space="0" w:color="auto"/>
        <w:right w:val="none" w:sz="0" w:space="0" w:color="auto"/>
      </w:divBdr>
    </w:div>
    <w:div w:id="1219122921">
      <w:bodyDiv w:val="1"/>
      <w:marLeft w:val="0"/>
      <w:marRight w:val="0"/>
      <w:marTop w:val="0"/>
      <w:marBottom w:val="0"/>
      <w:divBdr>
        <w:top w:val="none" w:sz="0" w:space="0" w:color="auto"/>
        <w:left w:val="none" w:sz="0" w:space="0" w:color="auto"/>
        <w:bottom w:val="none" w:sz="0" w:space="0" w:color="auto"/>
        <w:right w:val="none" w:sz="0" w:space="0" w:color="auto"/>
      </w:divBdr>
    </w:div>
    <w:div w:id="1476798190">
      <w:bodyDiv w:val="1"/>
      <w:marLeft w:val="0"/>
      <w:marRight w:val="0"/>
      <w:marTop w:val="0"/>
      <w:marBottom w:val="0"/>
      <w:divBdr>
        <w:top w:val="none" w:sz="0" w:space="0" w:color="auto"/>
        <w:left w:val="none" w:sz="0" w:space="0" w:color="auto"/>
        <w:bottom w:val="none" w:sz="0" w:space="0" w:color="auto"/>
        <w:right w:val="none" w:sz="0" w:space="0" w:color="auto"/>
      </w:divBdr>
    </w:div>
    <w:div w:id="1499341373">
      <w:bodyDiv w:val="1"/>
      <w:marLeft w:val="0"/>
      <w:marRight w:val="0"/>
      <w:marTop w:val="0"/>
      <w:marBottom w:val="0"/>
      <w:divBdr>
        <w:top w:val="none" w:sz="0" w:space="0" w:color="auto"/>
        <w:left w:val="none" w:sz="0" w:space="0" w:color="auto"/>
        <w:bottom w:val="none" w:sz="0" w:space="0" w:color="auto"/>
        <w:right w:val="none" w:sz="0" w:space="0" w:color="auto"/>
      </w:divBdr>
    </w:div>
    <w:div w:id="1542396508">
      <w:bodyDiv w:val="1"/>
      <w:marLeft w:val="0"/>
      <w:marRight w:val="0"/>
      <w:marTop w:val="0"/>
      <w:marBottom w:val="0"/>
      <w:divBdr>
        <w:top w:val="none" w:sz="0" w:space="0" w:color="auto"/>
        <w:left w:val="none" w:sz="0" w:space="0" w:color="auto"/>
        <w:bottom w:val="none" w:sz="0" w:space="0" w:color="auto"/>
        <w:right w:val="none" w:sz="0" w:space="0" w:color="auto"/>
      </w:divBdr>
    </w:div>
    <w:div w:id="1558667942">
      <w:bodyDiv w:val="1"/>
      <w:marLeft w:val="0"/>
      <w:marRight w:val="0"/>
      <w:marTop w:val="0"/>
      <w:marBottom w:val="0"/>
      <w:divBdr>
        <w:top w:val="none" w:sz="0" w:space="0" w:color="auto"/>
        <w:left w:val="none" w:sz="0" w:space="0" w:color="auto"/>
        <w:bottom w:val="none" w:sz="0" w:space="0" w:color="auto"/>
        <w:right w:val="none" w:sz="0" w:space="0" w:color="auto"/>
      </w:divBdr>
      <w:divsChild>
        <w:div w:id="472716582">
          <w:marLeft w:val="0"/>
          <w:marRight w:val="0"/>
          <w:marTop w:val="0"/>
          <w:marBottom w:val="0"/>
          <w:divBdr>
            <w:top w:val="none" w:sz="0" w:space="0" w:color="auto"/>
            <w:left w:val="none" w:sz="0" w:space="0" w:color="auto"/>
            <w:bottom w:val="none" w:sz="0" w:space="0" w:color="auto"/>
            <w:right w:val="none" w:sz="0" w:space="0" w:color="auto"/>
          </w:divBdr>
        </w:div>
        <w:div w:id="1567573306">
          <w:marLeft w:val="0"/>
          <w:marRight w:val="0"/>
          <w:marTop w:val="0"/>
          <w:marBottom w:val="0"/>
          <w:divBdr>
            <w:top w:val="none" w:sz="0" w:space="0" w:color="auto"/>
            <w:left w:val="none" w:sz="0" w:space="0" w:color="auto"/>
            <w:bottom w:val="none" w:sz="0" w:space="0" w:color="auto"/>
            <w:right w:val="none" w:sz="0" w:space="0" w:color="auto"/>
          </w:divBdr>
        </w:div>
      </w:divsChild>
    </w:div>
    <w:div w:id="1617907512">
      <w:bodyDiv w:val="1"/>
      <w:marLeft w:val="0"/>
      <w:marRight w:val="0"/>
      <w:marTop w:val="0"/>
      <w:marBottom w:val="0"/>
      <w:divBdr>
        <w:top w:val="none" w:sz="0" w:space="0" w:color="auto"/>
        <w:left w:val="none" w:sz="0" w:space="0" w:color="auto"/>
        <w:bottom w:val="none" w:sz="0" w:space="0" w:color="auto"/>
        <w:right w:val="none" w:sz="0" w:space="0" w:color="auto"/>
      </w:divBdr>
    </w:div>
    <w:div w:id="1822885575">
      <w:bodyDiv w:val="1"/>
      <w:marLeft w:val="0"/>
      <w:marRight w:val="0"/>
      <w:marTop w:val="0"/>
      <w:marBottom w:val="0"/>
      <w:divBdr>
        <w:top w:val="none" w:sz="0" w:space="0" w:color="auto"/>
        <w:left w:val="none" w:sz="0" w:space="0" w:color="auto"/>
        <w:bottom w:val="none" w:sz="0" w:space="0" w:color="auto"/>
        <w:right w:val="none" w:sz="0" w:space="0" w:color="auto"/>
      </w:divBdr>
    </w:div>
    <w:div w:id="1823303066">
      <w:bodyDiv w:val="1"/>
      <w:marLeft w:val="0"/>
      <w:marRight w:val="0"/>
      <w:marTop w:val="0"/>
      <w:marBottom w:val="0"/>
      <w:divBdr>
        <w:top w:val="none" w:sz="0" w:space="0" w:color="auto"/>
        <w:left w:val="none" w:sz="0" w:space="0" w:color="auto"/>
        <w:bottom w:val="none" w:sz="0" w:space="0" w:color="auto"/>
        <w:right w:val="none" w:sz="0" w:space="0" w:color="auto"/>
      </w:divBdr>
    </w:div>
    <w:div w:id="1897281168">
      <w:bodyDiv w:val="1"/>
      <w:marLeft w:val="0"/>
      <w:marRight w:val="0"/>
      <w:marTop w:val="0"/>
      <w:marBottom w:val="0"/>
      <w:divBdr>
        <w:top w:val="none" w:sz="0" w:space="0" w:color="auto"/>
        <w:left w:val="none" w:sz="0" w:space="0" w:color="auto"/>
        <w:bottom w:val="none" w:sz="0" w:space="0" w:color="auto"/>
        <w:right w:val="none" w:sz="0" w:space="0" w:color="auto"/>
      </w:divBdr>
    </w:div>
    <w:div w:id="1898082959">
      <w:bodyDiv w:val="1"/>
      <w:marLeft w:val="0"/>
      <w:marRight w:val="0"/>
      <w:marTop w:val="0"/>
      <w:marBottom w:val="0"/>
      <w:divBdr>
        <w:top w:val="none" w:sz="0" w:space="0" w:color="auto"/>
        <w:left w:val="none" w:sz="0" w:space="0" w:color="auto"/>
        <w:bottom w:val="none" w:sz="0" w:space="0" w:color="auto"/>
        <w:right w:val="none" w:sz="0" w:space="0" w:color="auto"/>
      </w:divBdr>
    </w:div>
    <w:div w:id="214638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8133-A232-4276-B89B-F6FF14E1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10405</Words>
  <Characters>62436</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Gąska Magdalena</dc:creator>
  <cp:keywords/>
  <dc:description/>
  <cp:lastModifiedBy>Justyna</cp:lastModifiedBy>
  <cp:revision>2</cp:revision>
  <dcterms:created xsi:type="dcterms:W3CDTF">2021-12-28T09:45:00Z</dcterms:created>
  <dcterms:modified xsi:type="dcterms:W3CDTF">2021-12-28T09:45:00Z</dcterms:modified>
</cp:coreProperties>
</file>